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D5" w:rsidRPr="00491C1E" w:rsidRDefault="00491C1E">
      <w:pPr>
        <w:ind w:firstLine="566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  <w:t>Технічні умови</w:t>
      </w:r>
      <w:bookmarkStart w:id="0" w:name="_GoBack"/>
      <w:bookmarkEnd w:id="0"/>
    </w:p>
    <w:p w:rsidR="00D922D5" w:rsidRPr="00491C1E" w:rsidRDefault="00491C1E">
      <w:pPr>
        <w:ind w:firstLine="566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uk-UA"/>
        </w:rPr>
      </w:pPr>
      <w:r w:rsidRPr="00491C1E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  <w:t>на придбанн</w:t>
      </w:r>
      <w:r w:rsidRPr="00491C1E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uk-UA"/>
        </w:rPr>
        <w:t>я та впровадження</w:t>
      </w:r>
      <w:r w:rsidRPr="00491C1E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uk-UA"/>
        </w:rPr>
        <w:t xml:space="preserve"> програмного забезпечення для Автоматизованої системи електронної взаємодії виконавчих органів Харківської міської ради з жителями міста Харкова з передачею виключних прав на володіння, користування і розпорядження Замовнику </w:t>
      </w:r>
    </w:p>
    <w:p w:rsidR="00D922D5" w:rsidRPr="00491C1E" w:rsidRDefault="00D922D5">
      <w:pPr>
        <w:ind w:firstLine="566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uk-UA"/>
        </w:rPr>
      </w:pPr>
    </w:p>
    <w:p w:rsidR="00D922D5" w:rsidRPr="00491C1E" w:rsidRDefault="00491C1E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uk-UA"/>
        </w:rPr>
        <w:t>Придбання та впровадження про</w:t>
      </w:r>
      <w:r w:rsidRPr="00491C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uk-UA"/>
        </w:rPr>
        <w:t>грамного забезпечення для Автоматизованої системи електронної взаємодії виконавч</w:t>
      </w:r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их органів Харківської міської ради з жителями міста Харкова з передачею виключних прав на володіння, користування і розпорядження замовнику (надалі ― програмне забезпечення), </w:t>
      </w:r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за кодом ДК 021:2015 48420000-8 Пакети програмного забезпечення для адміністративно-господарського управління та пакети утиліт для розробки програмного забезпечення (ДК 021:2015 48421000-5 Пакети програмного забезпечення для адміністративно-господарського </w:t>
      </w:r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управління), в межах виконання Програми інформатизації Харківської міської ради на 2013-2025 роки, затвердженої рішенням 21 сесії Харківської міської ради 6 скликання від 19.12.2012 №999/12 (зі змінами), а саме: п. 5.2. Програми «Придбання програмного забе</w:t>
      </w:r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зпечення, баз даних, передача (придбання) авторських прав на комп’ютерні програми, програмне забезпечення, послуг з розробки </w:t>
      </w:r>
      <w:proofErr w:type="spellStart"/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вебпорталів</w:t>
      </w:r>
      <w:proofErr w:type="spellEnd"/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, інших інформаційних систем (продуктів) та їх елементів виконавчими органами Харківської міської ради, комунальними під</w:t>
      </w:r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приємствами, установами, організаціями» за рахунок коштів бюджету Харківської міської територіальної громади на 2022 рік включає в себе:</w:t>
      </w:r>
    </w:p>
    <w:p w:rsidR="00D922D5" w:rsidRPr="00491C1E" w:rsidRDefault="00491C1E">
      <w:pPr>
        <w:numPr>
          <w:ilvl w:val="0"/>
          <w:numId w:val="2"/>
        </w:numPr>
        <w:ind w:hanging="15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передачу жорсткого носія (флеш-накопичувач) з примірником програмного забезпечення;</w:t>
      </w:r>
    </w:p>
    <w:p w:rsidR="00D922D5" w:rsidRPr="00491C1E" w:rsidRDefault="00491C1E">
      <w:pPr>
        <w:numPr>
          <w:ilvl w:val="0"/>
          <w:numId w:val="2"/>
        </w:numPr>
        <w:ind w:hanging="15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передачу експлуатаційної документац</w:t>
      </w:r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ії (інструкції) на програмне забезпечення;</w:t>
      </w:r>
    </w:p>
    <w:p w:rsidR="00D922D5" w:rsidRPr="00491C1E" w:rsidRDefault="00491C1E">
      <w:pPr>
        <w:numPr>
          <w:ilvl w:val="0"/>
          <w:numId w:val="2"/>
        </w:numPr>
        <w:ind w:hanging="15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авторський договір або інший правовстановлюючий документ, що підтверджує передачу виключних прав на володіння, користування і розпорядження програмним забезпеченням Замовнику;</w:t>
      </w:r>
    </w:p>
    <w:p w:rsidR="00D922D5" w:rsidRPr="00491C1E" w:rsidRDefault="00491C1E">
      <w:pPr>
        <w:numPr>
          <w:ilvl w:val="0"/>
          <w:numId w:val="2"/>
        </w:numPr>
        <w:ind w:hanging="15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проведення заходів щодо встановлення </w:t>
      </w:r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програмного забезпечення на технічних засобах, визначених Замовником, його налаштування та подальшого впровадження;</w:t>
      </w:r>
    </w:p>
    <w:p w:rsidR="00D922D5" w:rsidRPr="00491C1E" w:rsidRDefault="00491C1E">
      <w:pPr>
        <w:numPr>
          <w:ilvl w:val="0"/>
          <w:numId w:val="2"/>
        </w:numPr>
        <w:ind w:hanging="15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гарантійні зобов'язання протягом 12 місяців з дати підписання 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Акту приймання-передачі програмного забезпечення;</w:t>
      </w:r>
    </w:p>
    <w:p w:rsidR="00D922D5" w:rsidRPr="00491C1E" w:rsidRDefault="00491C1E">
      <w:pPr>
        <w:numPr>
          <w:ilvl w:val="0"/>
          <w:numId w:val="2"/>
        </w:numPr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технічну підтримку програмн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ого забезпечення протягом строку дії договору.</w:t>
      </w:r>
    </w:p>
    <w:p w:rsidR="00D922D5" w:rsidRPr="00491C1E" w:rsidRDefault="00D922D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</w:p>
    <w:p w:rsidR="00D922D5" w:rsidRPr="00491C1E" w:rsidRDefault="00491C1E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З метою оптимізації та актуалізації пріоритетних напрямків цифрового розвитку Харківської міської ради на 2022 рік, враховуючи воєнний стан, що введений Указом Президента України «Про введення воєнного стану </w:t>
      </w:r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в Україні» від 24.02.2022 року №64/2022 (зі змінами), затвердженого Законом України від 24.02.2022 року № 2102, та зважаючи на основні заходи Програми інформатизації Харківської міської ради на 2013-2025 роки (зі змінами) було внесено зміни до рішення вико</w:t>
      </w:r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навчого комітету Харківської міської ради від 21.12.2021 № 1044 «Про пріоритетні напрямки цифрового розвитку Харківської міської ради у 2022 році» та доручено Департаменту цифрової трансформації Харківської міської ради вжити заходи щодо розвитку та впрова</w:t>
      </w:r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дження у 2022 році цифрових сервісів та автоматизованих систем, кількість та функціональне призначення яких визначається нагальною потребою, зокрема:</w:t>
      </w:r>
    </w:p>
    <w:p w:rsidR="00D922D5" w:rsidRPr="00491C1E" w:rsidRDefault="00491C1E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- програмного забезпечення  для розвитку та/або розширення функціоналу Автоматизованої системи електронної</w:t>
      </w:r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взаємодії виконавчих органів Харківської міської ради з жителями міста Харкова. </w:t>
      </w:r>
    </w:p>
    <w:p w:rsidR="00D922D5" w:rsidRPr="00491C1E" w:rsidRDefault="00491C1E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lastRenderedPageBreak/>
        <w:t>Тому придбанн</w:t>
      </w:r>
      <w:r w:rsidRPr="00491C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uk-UA"/>
        </w:rPr>
        <w:t>я та впровадження п</w:t>
      </w:r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рограмного забезпечення здійснюється на виконання пункту 1 рішення виконавчого комітету Харківської міської ради «Про внесення змін до рішення</w:t>
      </w:r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виконавчого комітету Харківської міської ради від 21.12.2021 № 1044 «Про пріоритетні напрямки цифрового розвитку Харківської міської ради у 2022 році»» від 31.08.2022 року № 263 для розвитку та розширення функціональних можливостей Автоматизованої системи</w:t>
      </w:r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електронної взаємодії виконавчих органів Харківської міської ради з жителями міста Харкова.</w:t>
      </w:r>
    </w:p>
    <w:p w:rsidR="00D922D5" w:rsidRPr="00491C1E" w:rsidRDefault="00491C1E">
      <w:pPr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Строк поставки </w:t>
      </w:r>
      <w:r w:rsidRPr="00491C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uk-UA"/>
        </w:rPr>
        <w:t>п</w:t>
      </w:r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рограмного забезпечення: до 21.11.2022 року.</w:t>
      </w:r>
    </w:p>
    <w:p w:rsidR="00D922D5" w:rsidRPr="00491C1E" w:rsidRDefault="00491C1E">
      <w:pPr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Кількість: 1 одиниця.</w:t>
      </w:r>
    </w:p>
    <w:p w:rsidR="00D922D5" w:rsidRPr="00491C1E" w:rsidRDefault="00491C1E">
      <w:pPr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Місце поставки </w:t>
      </w:r>
      <w:r w:rsidRPr="00491C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uk-UA"/>
        </w:rPr>
        <w:t>п</w:t>
      </w:r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рограмного забезпечення: 61003, Україна, Харківська область, Харків, майдан Павлівський, будинок 1/3.</w:t>
      </w:r>
    </w:p>
    <w:p w:rsidR="00D922D5" w:rsidRPr="00491C1E" w:rsidRDefault="00D922D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</w:p>
    <w:p w:rsidR="00D922D5" w:rsidRPr="00491C1E" w:rsidRDefault="00491C1E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З метою підвищення якості управління, реалізації централізованого підходу до інформаційно-технологічної взаємодії органів місцевого самоврядування, підпр</w:t>
      </w:r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иємств, установ, організацій Харківської міської ради з жителями міста Харкова, запровадження інноваційних методів у комунікації жителів міста Харкова з органами місцевого самоврядування рішенням виконавчого комітету Харківської міської ради «Про створення</w:t>
      </w:r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Автоматизованої системи електронної взаємодії виконавчих органів Харківської міської ради з жителями міста Харкова» від 09.06.2021 року № 439 у місті Харкові було створено Автоматизовану систему електронної взаємодії виконавчих органів Харківської міської</w:t>
      </w:r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ради з жителями міста Харкова (далі - Автоматизована система) - комплексну інформаційно-телекомунікаційну систему, що забезпечує впровадження механізмів ефективної електронної взаємодії виконавчих органів Харківської міської ради, підприємств, закладів, у</w:t>
      </w:r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станов та організацій комунальної форми власності Харківської міської територіальної громади з жителями міста Харкова.</w:t>
      </w:r>
    </w:p>
    <w:p w:rsidR="00D922D5" w:rsidRPr="00491C1E" w:rsidRDefault="00491C1E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З метою підтримки працездатності, розвитку, розширення функціональних можливостей Автоматизованої системи та подальшого підвищення якості</w:t>
      </w:r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послуг, що надаються з її допомогою, жителям міста Харкова проводиться придбанн</w:t>
      </w:r>
      <w:r w:rsidRPr="00491C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uk-UA"/>
        </w:rPr>
        <w:t>я та впровадження програмного забезпечення для Автоматизованої системи з передачею виключних</w:t>
      </w:r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прав на володіння, користування і розпорядження Замовнику.</w:t>
      </w:r>
    </w:p>
    <w:p w:rsidR="00D922D5" w:rsidRPr="00491C1E" w:rsidRDefault="00491C1E">
      <w:pPr>
        <w:spacing w:before="200"/>
        <w:ind w:firstLine="566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</w:pPr>
      <w:r w:rsidRPr="00491C1E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  <w:t>Загальні вимоги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Програмне забезпечення  повинно забезпечити інформаційно-технологічну підтримку функціонування процесу формування, перевірки, верифікації даних, анкет, опитувальників тощо, генерувати відомості, забезпечувати  звітність, забезпечувати швидку автоматизовану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обробку звернень громадян, технічний супровід цих процесів.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Програмне забезпечення  повинно забезпечити: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прийом вхідних дзвінків;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здійснення вихідних дзвінків громадянам та іншим сторонам;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створення, ре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дагування та зберігання та пошук  анкет з обліком здійснених операцій, в тому числі обліком записів та користувачів Автоматизованої системи, якими були переглянуті, змінені або вилучені записи, які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обробляються;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відображення статусів та категорій анкет;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формування </w:t>
      </w:r>
      <w:proofErr w:type="spellStart"/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вивантажень</w:t>
      </w:r>
      <w:proofErr w:type="spellEnd"/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(даних по категоріям);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конвертація анкет з виведенням помилок, що відбулись при вивантаженні;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генерація унікальних QR-коду, штрих-коду;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створення, редагування та </w:t>
      </w:r>
      <w:proofErr w:type="spellStart"/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деактивація</w:t>
      </w:r>
      <w:proofErr w:type="spellEnd"/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облікових записів користувачів з присвоєнням певних рівнів доступу до Автоматизованої системи з подальшим редагуванням;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- можливість працювати з даними різним користувачам, в незалежності від того, хто вносив дані пе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ршим. Регулюється рівнем доступу користувача в Автоматизованій системі;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формування та конфігурація чек-листів, причин та результатів дзвінків, причин неможливості обробки дзвінка, тощо;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управління групами доступу користувачів;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верифікація даних через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API з зовнішніми автоматизованими системами та електронними сервісами;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4C2F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 перегляд статистики, що може відображатися як в розрізі користувача (-</w:t>
      </w:r>
      <w:proofErr w:type="spellStart"/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), так і в розрізі проекту(-</w:t>
      </w:r>
      <w:proofErr w:type="spellStart"/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) та завдань;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 робота з аналіт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ичними даними (формування аналітичних звітів у вигляді діаграм та (або) таблиць та їх перегляд, налаштування).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spacing w:before="200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Вимоги до мінімального функціоналу користувачів програмного забезпечення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Загальні:</w:t>
      </w:r>
    </w:p>
    <w:p w:rsidR="00D922D5" w:rsidRPr="00491C1E" w:rsidRDefault="00491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Можливість здійснювати вихідні дзвінки та приймати вхідні;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  Перегляд переліку різних категорій інформації;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Пошук, фільтрація та сортування інформації в таблиці з можливість експорту та імпорту даних;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   Перегляд анкет у вигляді об’єктних форм;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   Перегляд анкет через редактор анкет;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   Заповнення анкет 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даними та редагування анкет;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   Перегляд та формування аналітичних звітів;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   Відповідність вимогам 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законодавства 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щодо захисту інформації (персональні дані);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 Можливість роботи </w:t>
      </w:r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з використанням засобів електронної ідентифікації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підписання заяв та інших документів;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Управління доступом до функціональних компонентів та інформації, що міститься в програмному забезпеченні, для різних типів (ролей) користувачів;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Авторизація та реєстрація в програмному забезпеченні з використанням КЕП (УЕП).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Додаткові: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 Перегляд зв’язаних об’єктів з екземплярами результатів вибірок;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 Створення анкет.</w:t>
      </w:r>
    </w:p>
    <w:p w:rsidR="00D922D5" w:rsidRPr="00491C1E" w:rsidRDefault="00D922D5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Програмне забезпечення повинне бути побудоване з використанням гібридної об’єктно-реляційної бази даних, яка забезпечує гнучке формування інформаційних моделей за предметними галузями проектів, опис динамічних взаємозв’язків між об’єктами та атрибутами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, ведення та аналіз історичних даних щодо взаємодії контактних центрів з респондентами, повнотекстовий пошук та аналіз даних, збереження мультимедійної інформації (фото, відео) з картографічною прив’язкою.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spacing w:before="200"/>
        <w:ind w:firstLine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Принципи побудови програмного забезпечення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Можливість апаратного та програмного масштабування в міру збільшення обсягу даних та обчислювальних навантажень надалі.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Одноразове введення та багаторазове використання первинної інформації.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Фіксація інформації хто вносив, час коли вносив та що саме було з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роблено в Автоматизованій системі.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Програмне забезпечення, та його окремі елементи, мають бути побудовані з використанням технічних, організаційних, архітектурних рішень, які відповідають сучасному рівню в галузі інформаційних технологій, враховують основн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 тенденції її розвитку, а також є 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оптимальними з точки зору витрат на створення, загальної вартості володіння, інтеграції компонентів, життєвого циклу, надійності, можливостей забезпечення сервісної підтримки у довготривалій перспективі.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spacing w:before="200"/>
        <w:ind w:firstLine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Архітектура прогр</w:t>
      </w:r>
      <w:r w:rsidRPr="00491C1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амного забезпечення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Програмне забезпечення повинно відповідати вимогам до  структури Автоматизованої системи: має бути побудовано та адаптовано за </w:t>
      </w:r>
      <w:proofErr w:type="spellStart"/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трирівневою</w:t>
      </w:r>
      <w:proofErr w:type="spellEnd"/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архітектурою, а саме: модель-вигляд-контролер (MVC).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Серверна частина програмного забезпечення, в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тому числі, сервер реляційної бази даних, що містить дані програмного забезпечення, встановлюються на інформаційних ресурсах Замовника. Замовник адмініструє програмне забезпечення.  Налаштування програмного забезпечення здійснює постачальник програмного з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абезпечення – Виконавець по договору.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Архітектура програмного забезпечення повинна мати можливість масштабування, зокрема, за рахунок розширення конфігурацій апаратного забезпечення.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spacing w:before="200"/>
        <w:ind w:firstLine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Вимоги до безпеки даних у програмному забезпеченні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Програмне забезпечення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повинне надавати доступ до ресурсів тільки авторизованим користувачам. Програмне забезпечення повинне використовувати авторизацію за УЕП/КЕП та дворівневу </w:t>
      </w:r>
      <w:proofErr w:type="spellStart"/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аутентифікацію</w:t>
      </w:r>
      <w:proofErr w:type="spellEnd"/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 авторизації користувачів.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Програмне забезпечення повинне зберігати будь-які дані 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на сервері Замовника.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Доступ кожного користувача до конкретних даних обмежується наданими правами доступу (встановленням ролі або ролей користувача).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Програмне забезпечення повинне вести протоколювання всіх дій користувача по зміні інформації. Інформація п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ро відповідні дії має бути детальною.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Програмне забезпечення має виконувати протоколювання всіх дій користувача щодо доступу до персональних даних таким чином, щоб було можливо по кожній особі, доступ до даних яких відбувся, переглядати детальний звіт про 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те, хто з користувачів програмного забезпечення переглядав цю інформацію.</w:t>
      </w:r>
    </w:p>
    <w:p w:rsidR="00D922D5" w:rsidRPr="00491C1E" w:rsidRDefault="00491C1E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Рівень забезпечення безпеки даних у програмному забезпеченні повинен надавати можливість працювати цьому програмному забезпеченню в складі побудованої комплексної системи захисту інформації на Автоматизовану систему. 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spacing w:before="200"/>
        <w:ind w:firstLine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Користувачі програмного забезпечення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Внутрішній користувач – уповноважений працівник (працівники) виконавчих органів Харківської міської ради, підприємств, установ, закладів та організацій комунальної форми власності Харківської міської територіальної громади, який за допомогою засобів електр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онної ідентифікації (електронного цифрового підпису, удосконаленого електронного підпис, кваліфікованого електронного підпису, тощо) здійснює доступ до Автоматизованої системи, що організована на основі Програмного забезпечення, з метою внесення, опрацюван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ня та отримання інформації відповідно до своїх повноважень.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Зовнішній користувач – ідентифікована фізична особа, що використовує зовнішні міські комунальні ресурси для доступу до послуг, що забезпечуються за допомогою Автоматизованої системи, яка організов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ана на основі Програмного забезпечення.  Доступ до її сервісів та необхідної інформації реалізується за допомогою засобів електронної ідентифікації (електронного цифрового підпису, удосконаленого електронного підпис, кваліфікованого електронного підпису, т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ощо).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spacing w:before="200"/>
        <w:ind w:firstLine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Вимоги до логічної структури програмного забезпечення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Програмне забезпечення повинне надати доступ до різних груп своїх функцій відповідно до прав користувачів.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Програмне забезпечення має бути побудоване за принципами реляційних Баз даних (БД) з норм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альними формами, які мінімізують надлишковість даних, при цьому зберігаючи </w:t>
      </w:r>
      <w:proofErr w:type="spellStart"/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логічно</w:t>
      </w:r>
      <w:proofErr w:type="spellEnd"/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пов’язані дані разом.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Програмне забезпечення повинне забезпечувати гібридний, об’єктно-реляційний метод зберігання даних та забезпечувати цілісність на рівні посилань.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Прогр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амне забезпечення має вилучати появлення так званих «втрачених» записів в підлеглих таблицях при видаленні або зміні інформації в головних таблицях. Всі розраховані дані, які вносяться у базу даних, мають оновлюватись автоматично при зміні початкових даних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на основі яких були проведені розрахунки. 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spacing w:before="200"/>
        <w:ind w:firstLine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Групи функцій, які повинне включати програмне забезпечення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Виконавець має право запропонувати Замовнику будь-який склад модулів (назва модулів може бути будь-яка, але вони повинні мати функціональні можливості, 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зазначені нижче).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Загальний перелік модулів програмного забезпечення: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   Модуль «Адміністрування»;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   Модуль «Конструктор об’єктів»;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   Модуль «Редактор даних»;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   Модуль «Конструктор анкет»;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   Модуль «Аналітика»;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   Модуль  «Імпорт»;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uk-UA"/>
        </w:rPr>
        <w:t>-   Моду</w:t>
      </w:r>
      <w:r w:rsidRPr="00491C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uk-UA"/>
        </w:rPr>
        <w:t>ль «Робота з даними»;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uk-UA"/>
        </w:rPr>
        <w:t>-   Модуль «</w:t>
      </w:r>
      <w:proofErr w:type="spellStart"/>
      <w:r w:rsidRPr="00491C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uk-UA"/>
        </w:rPr>
        <w:t>Кол</w:t>
      </w:r>
      <w:proofErr w:type="spellEnd"/>
      <w:r w:rsidRPr="00491C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uk-UA"/>
        </w:rPr>
        <w:t>- центр»;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uk-UA"/>
        </w:rPr>
        <w:t>-   Модуль «Електронний кабінет».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Модуль «Адміністрування» повинен містити наступні функції: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   Створення користувачів та їх редагування;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   Створення ролей та налаштування доступів для них;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   Прив’язка ролей до користувачів;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 Ведення журналу </w:t>
      </w:r>
      <w:proofErr w:type="spellStart"/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логів</w:t>
      </w:r>
      <w:proofErr w:type="spellEnd"/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(будь-яких дій, виконаних користувачами програмного забезпечення) та можливість фільтрації за конкретними параметрами.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Модуль «Конструктор об’єктів» повинен містити наступні функції: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   Створ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ення, видалення та налаштування об’єктів у вигляді сховищ або таблиць (додатково, з посиланнями на інші об’єкти програмного забезпечення);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   Створення, видалення, налаштування та генерація ієрархій;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Створення, налаштування та видалення атрибутів (звичайних, унікальних, обов’язкових, обчислювальних та зі швидким пошуком при великих обсягах даних);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   Створення, редагування та видалення секцій атрибутів і категорій вибірок;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 Формування проміжних о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б’єктів для утворення їх класів та організації даних у вигляді дерева;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   Перенесення об’єктів із класу в клас;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   Імпорт даних в об’єкти із структурованих файлів формату «</w:t>
      </w:r>
      <w:proofErr w:type="spellStart"/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csv</w:t>
      </w:r>
      <w:proofErr w:type="spellEnd"/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Модуль «Редактор даних» повинен містити наступні функції: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   Перегляд да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них та їх редагування;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   Налаштування відображення атрибутів в таблиці екземплярів;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   Пошук, фільтрація та сортування екземплярів по заголовкам таблиці;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   Створення нових екземплярів об’єктів та редагування існуючих;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   Наповнення ієрархій, реда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гування та видалення екземплярів ієрархій;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-    Створення вибірок та форм по конкретному об’єкту;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   Перегляд зв’язаних об’єктів та їх екземплярів.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Модуль «Конструктор анкет» повинен містити наступні функції: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   Перегляд, створення, архівація та налаштування анкет для опитувань;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   Перегляд, створення, налаштування та видалення шаблонів анкет;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 Перегляд, створення, налаштування та видалення широкого спектру типів питань анкети (додатково, з посиланнями на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інші об’єкти програмного забезпечення для встановлення зв’язку);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   Перегляд, створення, налаштування та видалення шаблонів блоків питань.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Модуль «Аналітика» повинен містити наступні функції:</w:t>
      </w:r>
    </w:p>
    <w:p w:rsidR="00D922D5" w:rsidRPr="00491C1E" w:rsidRDefault="00491C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Перегляд, формування та реда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гування аналітичних звітів різних видів та типів (таблиці, графіки, діаграми) на основі вибірок, які є в програмному забезпеченні;</w:t>
      </w:r>
    </w:p>
    <w:p w:rsidR="00D922D5" w:rsidRPr="00491C1E" w:rsidRDefault="00491C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Встановлення зв’язків для атрибутів різних вибірок, що використовуються в аналітичних звітах;</w:t>
      </w:r>
    </w:p>
    <w:p w:rsidR="00D922D5" w:rsidRPr="00491C1E" w:rsidRDefault="00491C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Автоматичне заповнення аналітич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них звітів даними згідно попередньо налаштованого шаблону;</w:t>
      </w:r>
    </w:p>
    <w:p w:rsidR="00D922D5" w:rsidRPr="00491C1E" w:rsidRDefault="00491C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Перегляд створених аналітичних звітів у повноекранному режимі;</w:t>
      </w:r>
    </w:p>
    <w:p w:rsidR="00D922D5" w:rsidRPr="00491C1E" w:rsidRDefault="00491C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Збереження та друк сформованих аналітичних звітів;</w:t>
      </w:r>
    </w:p>
    <w:p w:rsidR="00D922D5" w:rsidRPr="00491C1E" w:rsidRDefault="00491C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Візуалізація різних наборів даних у вигляді </w:t>
      </w:r>
      <w:proofErr w:type="spellStart"/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дашбордів</w:t>
      </w:r>
      <w:proofErr w:type="spellEnd"/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D922D5" w:rsidRPr="00491C1E" w:rsidRDefault="00491C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Експорт звітності у форматі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excel</w:t>
      </w:r>
      <w:proofErr w:type="spellEnd"/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D922D5" w:rsidRPr="00491C1E" w:rsidRDefault="00491C1E">
      <w:pPr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</w:pPr>
      <w:r w:rsidRPr="00491C1E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uk-UA"/>
        </w:rPr>
        <w:t>Модуль «Імпорт» повинен м</w:t>
      </w:r>
      <w:r w:rsidRPr="00491C1E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  <w:t>істити наступні функції:</w:t>
      </w:r>
    </w:p>
    <w:p w:rsidR="00D922D5" w:rsidRPr="00491C1E" w:rsidRDefault="00491C1E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Courier New" w:eastAsia="Courier New" w:hAnsi="Courier New" w:cs="Courier New"/>
          <w:sz w:val="20"/>
          <w:szCs w:val="20"/>
          <w:lang w:val="uk-UA"/>
        </w:rPr>
        <w:t>-</w:t>
      </w:r>
      <w:r w:rsidRPr="00491C1E">
        <w:rPr>
          <w:rFonts w:ascii="Times New Roman" w:eastAsia="Times New Roman" w:hAnsi="Times New Roman" w:cs="Times New Roman"/>
          <w:sz w:val="14"/>
          <w:szCs w:val="14"/>
          <w:lang w:val="uk-UA"/>
        </w:rPr>
        <w:t xml:space="preserve">    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Вибір об’єкту </w:t>
      </w:r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програмного забезпечення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імпорту даних;</w:t>
      </w:r>
    </w:p>
    <w:p w:rsidR="00D922D5" w:rsidRPr="00491C1E" w:rsidRDefault="00491C1E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 w:rsidRPr="00491C1E">
        <w:rPr>
          <w:rFonts w:ascii="Courier New" w:eastAsia="Courier New" w:hAnsi="Courier New" w:cs="Courier New"/>
          <w:sz w:val="20"/>
          <w:szCs w:val="20"/>
          <w:lang w:val="uk-UA"/>
        </w:rPr>
        <w:t>-</w:t>
      </w:r>
      <w:r w:rsidRPr="00491C1E">
        <w:rPr>
          <w:rFonts w:ascii="Times New Roman" w:eastAsia="Times New Roman" w:hAnsi="Times New Roman" w:cs="Times New Roman"/>
          <w:sz w:val="14"/>
          <w:szCs w:val="14"/>
          <w:lang w:val="uk-UA"/>
        </w:rPr>
        <w:t xml:space="preserve">    </w:t>
      </w:r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Імпорт даних в об’єкти із структурованих файлів формату «</w:t>
      </w:r>
      <w:proofErr w:type="spellStart"/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csv</w:t>
      </w:r>
      <w:proofErr w:type="spellEnd"/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» та “</w:t>
      </w:r>
      <w:proofErr w:type="spellStart"/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xlsx</w:t>
      </w:r>
      <w:proofErr w:type="spellEnd"/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”</w:t>
      </w:r>
    </w:p>
    <w:p w:rsidR="00D922D5" w:rsidRPr="00491C1E" w:rsidRDefault="00491C1E">
      <w:pPr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uk-UA"/>
        </w:rPr>
      </w:pPr>
      <w:r w:rsidRPr="00491C1E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uk-UA"/>
        </w:rPr>
        <w:t>Модуль «Робота з даними» повинен містити наступні функції:</w:t>
      </w:r>
    </w:p>
    <w:p w:rsidR="00D922D5" w:rsidRPr="00491C1E" w:rsidRDefault="00491C1E" w:rsidP="00491C1E">
      <w:pPr>
        <w:numPr>
          <w:ilvl w:val="0"/>
          <w:numId w:val="4"/>
        </w:numPr>
        <w:tabs>
          <w:tab w:val="left" w:pos="851"/>
        </w:tabs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uk-UA"/>
        </w:rPr>
      </w:pPr>
      <w:proofErr w:type="spellStart"/>
      <w:r w:rsidRPr="00491C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uk-UA"/>
        </w:rPr>
        <w:t>Валідація</w:t>
      </w:r>
      <w:proofErr w:type="spellEnd"/>
      <w:r w:rsidRPr="00491C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uk-UA"/>
        </w:rPr>
        <w:t xml:space="preserve"> даних з фізичного або електронного носія;</w:t>
      </w:r>
    </w:p>
    <w:p w:rsidR="00D922D5" w:rsidRPr="00491C1E" w:rsidRDefault="00491C1E" w:rsidP="00491C1E">
      <w:pPr>
        <w:tabs>
          <w:tab w:val="left" w:pos="851"/>
        </w:tabs>
        <w:ind w:left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uk-UA"/>
        </w:rPr>
      </w:pPr>
      <w:r>
        <w:rPr>
          <w:rFonts w:ascii="Courier New" w:eastAsia="Courier New" w:hAnsi="Courier New" w:cs="Courier New"/>
          <w:sz w:val="20"/>
          <w:szCs w:val="20"/>
          <w:shd w:val="clear" w:color="auto" w:fill="FEFEFE"/>
          <w:lang w:val="uk-UA"/>
        </w:rPr>
        <w:t xml:space="preserve">- </w:t>
      </w:r>
      <w:r w:rsidRPr="00491C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uk-UA"/>
        </w:rPr>
        <w:t>Налаштування, редагування та видалення умов для відбору даних по окремим атрибутам або групам атрибутів;</w:t>
      </w:r>
    </w:p>
    <w:p w:rsidR="00D922D5" w:rsidRPr="00491C1E" w:rsidRDefault="00491C1E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uk-UA"/>
        </w:rPr>
      </w:pPr>
      <w:r w:rsidRPr="00491C1E">
        <w:rPr>
          <w:rFonts w:ascii="Courier New" w:eastAsia="Courier New" w:hAnsi="Courier New" w:cs="Courier New"/>
          <w:sz w:val="20"/>
          <w:szCs w:val="20"/>
          <w:shd w:val="clear" w:color="auto" w:fill="FEFEFE"/>
          <w:lang w:val="uk-UA"/>
        </w:rPr>
        <w:t>-</w:t>
      </w:r>
      <w:r w:rsidRPr="00491C1E">
        <w:rPr>
          <w:rFonts w:ascii="Times New Roman" w:eastAsia="Times New Roman" w:hAnsi="Times New Roman" w:cs="Times New Roman"/>
          <w:sz w:val="14"/>
          <w:szCs w:val="14"/>
          <w:shd w:val="clear" w:color="auto" w:fill="FEFEFE"/>
          <w:lang w:val="uk-UA"/>
        </w:rPr>
        <w:t xml:space="preserve">    </w:t>
      </w:r>
      <w:r w:rsidRPr="00491C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uk-UA"/>
        </w:rPr>
        <w:t>Налаштування видимості атрибутів та їх порядку відображення;</w:t>
      </w:r>
    </w:p>
    <w:p w:rsidR="00D922D5" w:rsidRPr="00491C1E" w:rsidRDefault="00491C1E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uk-UA"/>
        </w:rPr>
      </w:pPr>
      <w:r w:rsidRPr="00491C1E">
        <w:rPr>
          <w:rFonts w:ascii="Courier New" w:eastAsia="Courier New" w:hAnsi="Courier New" w:cs="Courier New"/>
          <w:sz w:val="20"/>
          <w:szCs w:val="20"/>
          <w:shd w:val="clear" w:color="auto" w:fill="FEFEFE"/>
          <w:lang w:val="uk-UA"/>
        </w:rPr>
        <w:t>-</w:t>
      </w:r>
      <w:r w:rsidRPr="00491C1E">
        <w:rPr>
          <w:rFonts w:ascii="Times New Roman" w:eastAsia="Times New Roman" w:hAnsi="Times New Roman" w:cs="Times New Roman"/>
          <w:sz w:val="14"/>
          <w:szCs w:val="14"/>
          <w:shd w:val="clear" w:color="auto" w:fill="FEFEFE"/>
          <w:lang w:val="uk-UA"/>
        </w:rPr>
        <w:t xml:space="preserve">    </w:t>
      </w:r>
      <w:r w:rsidRPr="00491C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uk-UA"/>
        </w:rPr>
        <w:t>Створення та налаштування обчислювальних та агрегатних атрибутів;</w:t>
      </w:r>
    </w:p>
    <w:p w:rsidR="00D922D5" w:rsidRPr="00491C1E" w:rsidRDefault="00491C1E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uk-UA"/>
        </w:rPr>
      </w:pPr>
      <w:r w:rsidRPr="00491C1E">
        <w:rPr>
          <w:rFonts w:ascii="Courier New" w:eastAsia="Courier New" w:hAnsi="Courier New" w:cs="Courier New"/>
          <w:sz w:val="20"/>
          <w:szCs w:val="20"/>
          <w:shd w:val="clear" w:color="auto" w:fill="FEFEFE"/>
          <w:lang w:val="uk-UA"/>
        </w:rPr>
        <w:t>-</w:t>
      </w:r>
      <w:r w:rsidRPr="00491C1E">
        <w:rPr>
          <w:rFonts w:ascii="Times New Roman" w:eastAsia="Times New Roman" w:hAnsi="Times New Roman" w:cs="Times New Roman"/>
          <w:sz w:val="14"/>
          <w:szCs w:val="14"/>
          <w:shd w:val="clear" w:color="auto" w:fill="FEFEFE"/>
          <w:lang w:val="uk-UA"/>
        </w:rPr>
        <w:t xml:space="preserve">    </w:t>
      </w:r>
      <w:r w:rsidRPr="00491C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uk-UA"/>
        </w:rPr>
        <w:t xml:space="preserve">Перегляд </w:t>
      </w:r>
      <w:r w:rsidRPr="00491C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uk-UA"/>
        </w:rPr>
        <w:t>даних відповідно до визначених прав (ролей) користувача;</w:t>
      </w:r>
    </w:p>
    <w:p w:rsidR="00D922D5" w:rsidRPr="00491C1E" w:rsidRDefault="00491C1E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uk-UA"/>
        </w:rPr>
      </w:pPr>
      <w:r w:rsidRPr="00491C1E">
        <w:rPr>
          <w:rFonts w:ascii="Courier New" w:eastAsia="Courier New" w:hAnsi="Courier New" w:cs="Courier New"/>
          <w:sz w:val="20"/>
          <w:szCs w:val="20"/>
          <w:shd w:val="clear" w:color="auto" w:fill="FEFEFE"/>
          <w:lang w:val="uk-UA"/>
        </w:rPr>
        <w:t>-</w:t>
      </w:r>
      <w:r w:rsidRPr="00491C1E">
        <w:rPr>
          <w:rFonts w:ascii="Times New Roman" w:eastAsia="Times New Roman" w:hAnsi="Times New Roman" w:cs="Times New Roman"/>
          <w:sz w:val="14"/>
          <w:szCs w:val="14"/>
          <w:shd w:val="clear" w:color="auto" w:fill="FEFEFE"/>
          <w:lang w:val="uk-UA"/>
        </w:rPr>
        <w:t xml:space="preserve">    </w:t>
      </w:r>
      <w:r w:rsidRPr="00491C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uk-UA"/>
        </w:rPr>
        <w:t>Збереження вибірок, як об’єктів;</w:t>
      </w:r>
    </w:p>
    <w:p w:rsidR="00D922D5" w:rsidRPr="00491C1E" w:rsidRDefault="00491C1E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uk-UA"/>
        </w:rPr>
      </w:pPr>
      <w:r w:rsidRPr="00491C1E">
        <w:rPr>
          <w:rFonts w:ascii="Courier New" w:eastAsia="Courier New" w:hAnsi="Courier New" w:cs="Courier New"/>
          <w:sz w:val="20"/>
          <w:szCs w:val="20"/>
          <w:shd w:val="clear" w:color="auto" w:fill="FEFEFE"/>
          <w:lang w:val="uk-UA"/>
        </w:rPr>
        <w:t>-</w:t>
      </w:r>
      <w:r w:rsidRPr="00491C1E">
        <w:rPr>
          <w:rFonts w:ascii="Times New Roman" w:eastAsia="Times New Roman" w:hAnsi="Times New Roman" w:cs="Times New Roman"/>
          <w:sz w:val="14"/>
          <w:szCs w:val="14"/>
          <w:shd w:val="clear" w:color="auto" w:fill="FEFEFE"/>
          <w:lang w:val="uk-UA"/>
        </w:rPr>
        <w:t xml:space="preserve">    </w:t>
      </w:r>
      <w:r w:rsidRPr="00491C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uk-UA"/>
        </w:rPr>
        <w:t>Збереження результатів вибірок в електронні таблиці Excel, у форматі .</w:t>
      </w:r>
      <w:proofErr w:type="spellStart"/>
      <w:r w:rsidRPr="00491C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uk-UA"/>
        </w:rPr>
        <w:t>xlsx</w:t>
      </w:r>
      <w:proofErr w:type="spellEnd"/>
      <w:r w:rsidRPr="00491C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uk-UA"/>
        </w:rPr>
        <w:t>;</w:t>
      </w:r>
    </w:p>
    <w:p w:rsidR="00D922D5" w:rsidRPr="00491C1E" w:rsidRDefault="00491C1E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uk-UA"/>
        </w:rPr>
      </w:pPr>
      <w:r w:rsidRPr="00491C1E">
        <w:rPr>
          <w:rFonts w:ascii="Courier New" w:eastAsia="Courier New" w:hAnsi="Courier New" w:cs="Courier New"/>
          <w:sz w:val="20"/>
          <w:szCs w:val="20"/>
          <w:shd w:val="clear" w:color="auto" w:fill="FEFEFE"/>
          <w:lang w:val="uk-UA"/>
        </w:rPr>
        <w:t>-</w:t>
      </w:r>
      <w:r w:rsidRPr="00491C1E">
        <w:rPr>
          <w:rFonts w:ascii="Times New Roman" w:eastAsia="Times New Roman" w:hAnsi="Times New Roman" w:cs="Times New Roman"/>
          <w:sz w:val="14"/>
          <w:szCs w:val="14"/>
          <w:shd w:val="clear" w:color="auto" w:fill="FEFEFE"/>
          <w:lang w:val="uk-UA"/>
        </w:rPr>
        <w:t xml:space="preserve">    </w:t>
      </w:r>
      <w:r w:rsidRPr="00491C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uk-UA"/>
        </w:rPr>
        <w:t>Перегляд звітів, пов’язаних з конкретною вибіркою.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uk-UA"/>
        </w:rPr>
      </w:pPr>
      <w:r w:rsidRPr="00491C1E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uk-UA"/>
        </w:rPr>
        <w:t>Модуль «</w:t>
      </w:r>
      <w:proofErr w:type="spellStart"/>
      <w:r w:rsidRPr="00491C1E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uk-UA"/>
        </w:rPr>
        <w:t>Кол</w:t>
      </w:r>
      <w:proofErr w:type="spellEnd"/>
      <w:r w:rsidRPr="00491C1E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uk-UA"/>
        </w:rPr>
        <w:t>-Центр» повинен містити наступні функції: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uk-UA"/>
        </w:rPr>
        <w:t>- Створення та редагування облікових записів операторів з прив’язкою до них SIP-</w:t>
      </w:r>
      <w:proofErr w:type="spellStart"/>
      <w:r w:rsidRPr="00491C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uk-UA"/>
        </w:rPr>
        <w:t>акаунтів</w:t>
      </w:r>
      <w:proofErr w:type="spellEnd"/>
      <w:r w:rsidRPr="00491C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uk-UA"/>
        </w:rPr>
        <w:t>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uk-UA"/>
        </w:rPr>
        <w:t>-   Можливість виконувати вихідні та приймати вхідні дзвінки;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uk-UA"/>
        </w:rPr>
        <w:t xml:space="preserve">-  Створення та заповнення анкет в ході опитувань, </w:t>
      </w:r>
      <w:r w:rsidRPr="00491C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uk-UA"/>
        </w:rPr>
        <w:t>а також можливість їх перегляду, редагування та видалення.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Модуль «Електронний кабінет» повинен забезпечувати: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 Реєстрація та авторизація користувачів програмного забезпечення за допомогою захищеного електронного кабінету з використанням засобів електронної ідентифікації (удосконалених електронних підписів (УЕП)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, кваліфікованих електронних підписів (КЕП), електронних цифрових підписів (ЕЦП), тощо) відповідно до вимог законодавства;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 Реєстрація та авторизація зовнішніх користувачів програмного забезпечення за допомогою захищеного електронного кабінету з використ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анням з використанням засобів електронної ідентифікації (удосконалених електронних цифрових підписів (УЕП), 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кваліфікованих електронних підписів (КЕП), електронних цифрових підписів (ЕЦП), тощо) відповідно до вимог законодавства;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 Формування та надання зо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внішнім користувачам заяв на обробку даних та внесення інформації.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spacing w:before="200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Не функціональні вимоги, яким повинне відповідати програмне забезпечення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Орієнтовні параметри серверів для забезпечення функціонування програмного забезпечення повинні мати не менші, ніж ни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ще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вказані характеристики:</w:t>
      </w:r>
    </w:p>
    <w:tbl>
      <w:tblPr>
        <w:tblStyle w:val="a5"/>
        <w:tblW w:w="963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8"/>
        <w:gridCol w:w="4819"/>
      </w:tblGrid>
      <w:tr w:rsidR="00D922D5" w:rsidRPr="00491C1E">
        <w:tc>
          <w:tcPr>
            <w:tcW w:w="4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2D5" w:rsidRPr="00491C1E" w:rsidRDefault="00491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91C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Сервер Бази даних</w:t>
            </w:r>
          </w:p>
        </w:tc>
        <w:tc>
          <w:tcPr>
            <w:tcW w:w="4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2D5" w:rsidRPr="00491C1E" w:rsidRDefault="00491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91C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30 </w:t>
            </w:r>
            <w:proofErr w:type="spellStart"/>
            <w:r w:rsidRPr="00491C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ядер</w:t>
            </w:r>
            <w:proofErr w:type="spellEnd"/>
          </w:p>
          <w:p w:rsidR="00D922D5" w:rsidRPr="00491C1E" w:rsidRDefault="00491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91C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 ГБ ОП</w:t>
            </w:r>
          </w:p>
          <w:p w:rsidR="00D922D5" w:rsidRPr="00491C1E" w:rsidRDefault="00491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91C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1000 </w:t>
            </w:r>
            <w:proofErr w:type="spellStart"/>
            <w:r w:rsidRPr="00491C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Gb</w:t>
            </w:r>
            <w:proofErr w:type="spellEnd"/>
            <w:r w:rsidRPr="00491C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SSD</w:t>
            </w:r>
          </w:p>
        </w:tc>
      </w:tr>
      <w:tr w:rsidR="00D922D5" w:rsidRPr="00491C1E">
        <w:tc>
          <w:tcPr>
            <w:tcW w:w="4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2D5" w:rsidRPr="00491C1E" w:rsidRDefault="00491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Сервер для коду</w:t>
            </w:r>
          </w:p>
        </w:tc>
        <w:tc>
          <w:tcPr>
            <w:tcW w:w="4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2D5" w:rsidRPr="00491C1E" w:rsidRDefault="00491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91C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30 </w:t>
            </w:r>
            <w:proofErr w:type="spellStart"/>
            <w:r w:rsidRPr="00491C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ядер</w:t>
            </w:r>
            <w:proofErr w:type="spellEnd"/>
          </w:p>
          <w:p w:rsidR="00D922D5" w:rsidRPr="00491C1E" w:rsidRDefault="00491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91C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128 ГБ ОП</w:t>
            </w:r>
          </w:p>
          <w:p w:rsidR="00D922D5" w:rsidRPr="00491C1E" w:rsidRDefault="00491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91C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1000 </w:t>
            </w:r>
            <w:proofErr w:type="spellStart"/>
            <w:r w:rsidRPr="00491C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Gb</w:t>
            </w:r>
            <w:proofErr w:type="spellEnd"/>
            <w:r w:rsidRPr="00491C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SSD</w:t>
            </w:r>
          </w:p>
        </w:tc>
      </w:tr>
      <w:tr w:rsidR="00D922D5" w:rsidRPr="00491C1E">
        <w:tc>
          <w:tcPr>
            <w:tcW w:w="4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2D5" w:rsidRPr="00491C1E" w:rsidRDefault="00491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91C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Сервер під </w:t>
            </w:r>
            <w:proofErr w:type="spellStart"/>
            <w:r w:rsidRPr="00491C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Кол</w:t>
            </w:r>
            <w:proofErr w:type="spellEnd"/>
            <w:r w:rsidRPr="00491C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-центр</w:t>
            </w:r>
          </w:p>
        </w:tc>
        <w:tc>
          <w:tcPr>
            <w:tcW w:w="4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2D5" w:rsidRPr="00491C1E" w:rsidRDefault="00491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91C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 ядра</w:t>
            </w:r>
          </w:p>
          <w:p w:rsidR="00D922D5" w:rsidRPr="00491C1E" w:rsidRDefault="00491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91C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 ГБ ОП</w:t>
            </w:r>
          </w:p>
          <w:p w:rsidR="00D922D5" w:rsidRPr="00491C1E" w:rsidRDefault="00491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91C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128 ГБ SSD</w:t>
            </w:r>
          </w:p>
          <w:p w:rsidR="00D922D5" w:rsidRPr="00491C1E" w:rsidRDefault="00491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91C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HDD 1000 ГБ </w:t>
            </w:r>
          </w:p>
        </w:tc>
      </w:tr>
    </w:tbl>
    <w:p w:rsidR="00D922D5" w:rsidRPr="00491C1E" w:rsidRDefault="00D922D5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Стандартні умови, за яких програмне забезпечення може працювати: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Мінімальна швидкість мережевого доступу до програмного забезпечення 100 </w:t>
      </w:r>
      <w:proofErr w:type="spellStart"/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Mбіт</w:t>
      </w:r>
      <w:proofErr w:type="spellEnd"/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/с.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Мінімальна швидкість інтернету 100 </w:t>
      </w:r>
      <w:proofErr w:type="spellStart"/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Mбіт</w:t>
      </w:r>
      <w:proofErr w:type="spellEnd"/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/с.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Час відкриття анкети та збереження без файлів не повинно перевищувати 5 секунд, в разі якщо анкета не містить прикріплених файлів.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По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шук даних, з відкриттям анкети – не більше 3 секунд.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Час відгуку програмного забезпечення (відкриття/оновлення сторінки, збереження даних) при виконанні мінімальних вимог до серверного обладнання та клієнтського обладнання має бути не більше 3 секунд при м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інімальній швидкості каналу в 90% випадків.</w:t>
      </w:r>
    </w:p>
    <w:p w:rsidR="00D922D5" w:rsidRPr="00491C1E" w:rsidRDefault="00D922D5">
      <w:pPr>
        <w:pBdr>
          <w:top w:val="nil"/>
          <w:left w:val="nil"/>
          <w:bottom w:val="nil"/>
          <w:right w:val="nil"/>
          <w:between w:val="nil"/>
        </w:pBdr>
        <w:ind w:firstLine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ТЕХНІЧНІ СПЕЦИФІКАЦІЇ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Загальні технічні умови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Обов’язкові умови роботи програмного забезпечення: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Підтримка мови: всі інформаційні технології повинні підтримувати українську мову та український і латинський алфав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іт. Зокрема, всі інформаційні технології повинні підтримувати UTF-8 (або ISO 8859-5 для UNIX програмного забезпечення) набір символів та здійснювати сортування відповідно до UTF-8.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Програмне забезпечення має бути побудоване з дотриманням наступних принципі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в: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Можливість апаратного та програмного масштабування в міру збільшення навантаження надалі;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Одноразове введення та багаторазове використання первинної інформації;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Можливість протоколювання усіх фактів доступу до інформації та її модифікації (створення, ре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дагування, вилучення);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Побудова рішення за  модульним принципом.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spacing w:before="200"/>
        <w:ind w:firstLine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Специфікації програмного забезпечення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Інструменти розробки та управління базами даних: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Програмне забезпечення повинне використовувати реляційну систему управління БД, яка може підтримувати масштабовану архітектуру, щоб збільшити загальну продуктивність програмного забезпечення.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spacing w:before="2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Гарантійні зобов'язання та технічна підтримка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Виконавець здійсню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є гарантійну підтримку протягом 12 місяців з дня підписання Акту приймання-передачі програмного забезпечення. 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Виконавець зобов’язаний здійснити гарантійне обслуговування на безкоштовній основі у випадку коли: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 були виявлені помилки, що відбулися з вини 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Виконавця закупівлі;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 раптово з'являються сторонні повідомлення (написи) технічного характеру;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 відбулася некоректна робота програмного забезпечення;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 відсутня реакція програмного забезпечення на дії (зависання) тощо;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виникає необхідність надання к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онсультацій Замовнику при виникненні збоїв у роботі програмного забезпечення;</w:t>
      </w:r>
    </w:p>
    <w:p w:rsidR="00D922D5" w:rsidRPr="00491C1E" w:rsidRDefault="00491C1E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 виникає необхідність коригування експлуатаційної документації відповідно до змін, що були внесені до програмного забезпечення в ході забезпечення технічної підтримки;</w:t>
      </w:r>
    </w:p>
    <w:p w:rsidR="00D922D5" w:rsidRPr="00491C1E" w:rsidRDefault="00491C1E">
      <w:pPr>
        <w:numPr>
          <w:ilvl w:val="0"/>
          <w:numId w:val="6"/>
        </w:numPr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виникає необхідність постачання оновлень програмного забезпечення, випущених у зв’язку з виправленням помилок в процес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 впровадження програмного забез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печення, їх інсталяцію та налагодження оновлень;</w:t>
      </w:r>
    </w:p>
    <w:p w:rsidR="00D922D5" w:rsidRPr="00491C1E" w:rsidRDefault="00491C1E">
      <w:pPr>
        <w:numPr>
          <w:ilvl w:val="0"/>
          <w:numId w:val="6"/>
        </w:numPr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виникає необхідність відновлення  програмного забезпеченн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я після відмови (збою), що викликана некоректною роботою програмного забезпечення;</w:t>
      </w:r>
    </w:p>
    <w:p w:rsidR="00D922D5" w:rsidRPr="00491C1E" w:rsidRDefault="00491C1E">
      <w:pPr>
        <w:numPr>
          <w:ilvl w:val="0"/>
          <w:numId w:val="6"/>
        </w:numPr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виникає необхідність інформаційної підтримки користувачів програмного забезпечення.</w:t>
      </w:r>
    </w:p>
    <w:p w:rsidR="00D922D5" w:rsidRPr="00491C1E" w:rsidRDefault="00491C1E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Продовження терміну гарантійної підтримки та технічного обслуговування визначається окрем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ими договорами.</w:t>
      </w:r>
    </w:p>
    <w:p w:rsidR="00D922D5" w:rsidRPr="00491C1E" w:rsidRDefault="00491C1E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Якщо протягом строку гарантійної підтримки виявляються дефекти в роботі програмного забезпечення або його невідповідності умовам договору про закупівлю, Виконавець зобов’язується своїми засобами і за власні кошти усунути такі недоліки у пог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оджені сторонами договору про закупівлю строки.</w:t>
      </w:r>
    </w:p>
    <w:p w:rsidR="00D922D5" w:rsidRPr="00491C1E" w:rsidRDefault="00491C1E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Подальше доопрацювання, модернізація/доробка та/або розвиток та/або розширення функціональних можливостей програмного забезпечення повинні розглядатися як окрема закупівля, за виключенням випадків ліквідації 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помилок програмування, виявлених протягом дії узгодженого гарантійного строку.</w:t>
      </w:r>
    </w:p>
    <w:p w:rsidR="00D922D5" w:rsidRPr="00491C1E" w:rsidRDefault="00491C1E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Інформаційна підтримка повинна включати:</w:t>
      </w:r>
    </w:p>
    <w:p w:rsidR="00D922D5" w:rsidRPr="00491C1E" w:rsidRDefault="00491C1E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491C1E">
        <w:rPr>
          <w:rFonts w:ascii="Times New Roman" w:eastAsia="Times New Roman" w:hAnsi="Times New Roman" w:cs="Times New Roman"/>
          <w:sz w:val="14"/>
          <w:szCs w:val="14"/>
          <w:lang w:val="uk-UA"/>
        </w:rPr>
        <w:t xml:space="preserve">  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консультацію користувачів програмного забезпечення щодо її роботи;</w:t>
      </w:r>
    </w:p>
    <w:p w:rsidR="00D922D5" w:rsidRPr="00491C1E" w:rsidRDefault="00491C1E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491C1E">
        <w:rPr>
          <w:rFonts w:ascii="Times New Roman" w:eastAsia="Times New Roman" w:hAnsi="Times New Roman" w:cs="Times New Roman"/>
          <w:sz w:val="14"/>
          <w:szCs w:val="14"/>
          <w:lang w:val="uk-UA"/>
        </w:rPr>
        <w:t xml:space="preserve"> 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консультації здійснюються за допомогою телефону або електронного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листування (e-</w:t>
      </w:r>
      <w:proofErr w:type="spellStart"/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, інші засоби електронної телекомунікації);</w:t>
      </w:r>
    </w:p>
    <w:p w:rsidR="00D922D5" w:rsidRPr="00491C1E" w:rsidRDefault="00491C1E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491C1E">
        <w:rPr>
          <w:rFonts w:ascii="Times New Roman" w:eastAsia="Times New Roman" w:hAnsi="Times New Roman" w:cs="Times New Roman"/>
          <w:sz w:val="14"/>
          <w:szCs w:val="14"/>
          <w:lang w:val="uk-UA"/>
        </w:rPr>
        <w:t xml:space="preserve"> 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час консультації: з 9.00 до 18.00 в робочі дні згідно з КЗпП України та рекомендаціями Кабінету Міністрів України щодо перенесення робочих днів.</w:t>
      </w:r>
    </w:p>
    <w:p w:rsidR="00D922D5" w:rsidRPr="00491C1E" w:rsidRDefault="00491C1E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Сторони погодились, що здійснення Виконавцем г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арантійної підтримки програмного забезпечення, включає в себе:</w:t>
      </w:r>
    </w:p>
    <w:p w:rsidR="00D922D5" w:rsidRPr="00491C1E" w:rsidRDefault="00491C1E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прийняття запитів у режимі 9 годин на день з 9.00 до 18.00 протягом робочого часу (щоденно, крім неділі і святкових днів) письмово або іншими засобами телекомунікації (телефон, електронна по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шта, інше);</w:t>
      </w:r>
    </w:p>
    <w:p w:rsidR="00D922D5" w:rsidRPr="00491C1E" w:rsidRDefault="00491C1E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виправлення помилок у роботі програмного забезпечення (протягом 48 годин з моменту їх виявлення) під час інсталяції чи подальшої експлуатації програмного забезпечення;</w:t>
      </w:r>
    </w:p>
    <w:p w:rsidR="00D922D5" w:rsidRPr="00491C1E" w:rsidRDefault="00491C1E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- усунення недоліків у роботі програмного забезпечення протягом 3 (трьох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) робочих днів з дати отримання Виконавцем письмового повідомлення Замовника про виявлення таких недоліків.</w:t>
      </w:r>
    </w:p>
    <w:p w:rsidR="00D922D5" w:rsidRPr="00491C1E" w:rsidRDefault="00491C1E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Технічна підтримка щодо забезпечення працездатності програмного забезпечення, його поточної модифікації та можливість забезпечення його інтероперабе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льності з іншим програмним забезпеченням, визначеним Замовником (за необхідності та за окремим узгодженням Замовника з Виконавцем) здійснюється протягом строку дії договору, відповідно до умов договору про закупівлю.</w:t>
      </w:r>
    </w:p>
    <w:p w:rsidR="00D922D5" w:rsidRPr="00491C1E" w:rsidRDefault="00491C1E">
      <w:pPr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Сторони погодились, що здійснення Викон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авцем технічної підтримки програмного забезпечення, включає в себе:</w:t>
      </w:r>
    </w:p>
    <w:p w:rsidR="00D922D5" w:rsidRPr="00491C1E" w:rsidRDefault="00491C1E">
      <w:pPr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прийняття заявок від Замовника у режимі 9 годин на день з 9.00 до 18.00 протягом робочого часу (щоденно, крім неділі і святкових днів) письмово або іншими засобами телекомунікації (теле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фон, електронна пошта, інше);</w:t>
      </w:r>
    </w:p>
    <w:p w:rsidR="00D922D5" w:rsidRPr="00491C1E" w:rsidRDefault="00491C1E">
      <w:pPr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відпрацювання заявок Виконавцем не пізніше 48 годин з моменту їх прийняття під час подальшої експлуатації програмного забезпечення;</w:t>
      </w:r>
    </w:p>
    <w:p w:rsidR="00D922D5" w:rsidRPr="00491C1E" w:rsidRDefault="00491C1E">
      <w:pPr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-ліквідація аварійних ситуацій, у разі їх виникнення в роботі Програмного забезпечення - не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гайно після отримання інформації про збій.</w:t>
      </w:r>
    </w:p>
    <w:p w:rsidR="00D922D5" w:rsidRPr="00491C1E" w:rsidRDefault="00491C1E">
      <w:pPr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Програмне забезпечення повинно повноцінно функціонувати в цілодобовому режимі із заздалегідь визначеними періодами регламентного обслуговування в рамках його технічної підтримки.</w:t>
      </w:r>
    </w:p>
    <w:p w:rsidR="00D922D5" w:rsidRPr="00491C1E" w:rsidRDefault="00491C1E">
      <w:pPr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Під час експлуатації програмного з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абезпечення необхідно передбачити такі режими його функціонування:</w:t>
      </w:r>
    </w:p>
    <w:p w:rsidR="00D922D5" w:rsidRPr="00491C1E" w:rsidRDefault="00491C1E">
      <w:pPr>
        <w:numPr>
          <w:ilvl w:val="0"/>
          <w:numId w:val="5"/>
        </w:numPr>
        <w:ind w:left="0" w:firstLine="57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штатний режим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це основний режим функціонування програмного забезпечення, який забезпечує виконання користувачами основних завдань.</w:t>
      </w:r>
    </w:p>
    <w:p w:rsidR="00D922D5" w:rsidRPr="00491C1E" w:rsidRDefault="00491C1E">
      <w:pPr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Програмне забезпечення повинно функціонувати цілодобово з урахуванням безпечного режиму експлуатації обладнання та можливих регламентних технологічних перерв.</w:t>
      </w:r>
    </w:p>
    <w:p w:rsidR="00D922D5" w:rsidRPr="00491C1E" w:rsidRDefault="00491C1E">
      <w:pPr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З боку Виконавця забезпечується моніторинг скарг від користувачів програмного забезпечення.</w:t>
      </w:r>
    </w:p>
    <w:p w:rsidR="00D922D5" w:rsidRPr="00491C1E" w:rsidRDefault="00491C1E">
      <w:pPr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З бок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у Замовника забезпечується відстеження параметрів роботи серверів, а саме: навантаження процесорів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, використання оперативної пам'яті, вільне місце на дисках та інше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D922D5" w:rsidRPr="00491C1E" w:rsidRDefault="00491C1E">
      <w:pPr>
        <w:numPr>
          <w:ilvl w:val="0"/>
          <w:numId w:val="7"/>
        </w:numPr>
        <w:ind w:left="0" w:firstLine="57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сервісний режим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режим, у якому забезпечується проведення обслуговування системи.</w:t>
      </w:r>
    </w:p>
    <w:p w:rsidR="00D922D5" w:rsidRPr="00491C1E" w:rsidRDefault="00491C1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боку 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Замовника - це технічне обслуговування, що включає комплекс операцій чи операцію з підтримки працездатності або справності операційних систем серверів та сервісів під час використання їх за призначенням, профілактичні заходи, створенням резервних копій сис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теми, </w:t>
      </w:r>
      <w:proofErr w:type="spellStart"/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реконфігурація</w:t>
      </w:r>
      <w:proofErr w:type="spellEnd"/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оновлення з точки зору безпеки.</w:t>
      </w:r>
    </w:p>
    <w:p w:rsidR="00D922D5" w:rsidRPr="00491C1E" w:rsidRDefault="00491C1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З боку Виконавця - це технічне обслуговування, що включає комплекс операцій чи операцію з підтримки працездатності або справності програмного забезпечення під час використання його за призначенням, оптимізація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використання ресурсів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виправлення помилок.</w:t>
      </w:r>
    </w:p>
    <w:p w:rsidR="00D922D5" w:rsidRPr="00491C1E" w:rsidRDefault="00491C1E">
      <w:pPr>
        <w:numPr>
          <w:ilvl w:val="0"/>
          <w:numId w:val="7"/>
        </w:numPr>
        <w:ind w:left="0" w:firstLine="57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ремонтно-відновлювальний режим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режим, у якому забезпечується проведення ремонтних та відновлювальних робіт програмного забезпечення.</w:t>
      </w:r>
    </w:p>
    <w:p w:rsidR="00D922D5" w:rsidRPr="00491C1E" w:rsidRDefault="00491C1E">
      <w:pPr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Ремонтні та подальші відновлювальні роботи на боці Замовника можу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ть бути плановими, проведення яких здійснюється відповідно до вимог нормативно-технічної та експлуатаційної документації програмного забезпечення, а також поточними, проведення яких виконується для забезпечення або відновлення працездатності компонентів  т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в цілому 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програмного забезпечення і полягає в заміні та (або) відновленні окремих компонентів (частин) програмного забезпечення з резервної копії системи після відмови системи.</w:t>
      </w:r>
    </w:p>
    <w:p w:rsidR="00D922D5" w:rsidRPr="00491C1E" w:rsidRDefault="00491C1E">
      <w:pPr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З боку Виконавця в даному режимі проводяться заходи по оновленню працездатнос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ті системи після відновлення програмного забезпечення з резервної копії, аналіз кількості даних, що були загублені внаслідок відмови системи.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spacing w:before="200"/>
        <w:ind w:firstLine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Експлуатаційна документація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Документація для кінцевих користувачів (українською мовою): використовується при навч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анні роботи з програмним забезпеченням. Документація надається на паперових і електронних носіях в форматах файлів, що дозволяють редагування.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До документації входять: Інструкція по роботі з програмним забезпеченням.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spacing w:before="200"/>
        <w:ind w:firstLine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Налаштування та впровадження програмног</w:t>
      </w:r>
      <w:r w:rsidRPr="00491C1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 забезпечення</w:t>
      </w:r>
    </w:p>
    <w:p w:rsidR="00D922D5" w:rsidRPr="00491C1E" w:rsidRDefault="00491C1E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Виконавець здійснює </w:t>
      </w:r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проведення заходів щодо встановлення програмного забезпечення на технічних засобах, визначених Замовником. 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Виконавець здійснює налаштування програмного забезпечення та комплекс заходів по подальшому впровадженню програмного забезпечення під конкретного Замовника.</w:t>
      </w:r>
    </w:p>
    <w:p w:rsidR="00D922D5" w:rsidRPr="00491C1E" w:rsidRDefault="00491C1E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Виконавцем повинно бути забезпечене проведення навчання внутрішніх користувачів програмного забезпе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чення, визначених Замовником. Навчання повинно проходити згідно з графіком, складеним Виконавцем та погодженим із Замовником. Повинні бути розроблені </w:t>
      </w:r>
      <w:proofErr w:type="spellStart"/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інфографічні</w:t>
      </w:r>
      <w:proofErr w:type="spellEnd"/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>відеоінструкції</w:t>
      </w:r>
      <w:proofErr w:type="spellEnd"/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експлуатації програмного забезпечення.</w:t>
      </w:r>
    </w:p>
    <w:p w:rsidR="00D922D5" w:rsidRPr="00491C1E" w:rsidRDefault="00491C1E">
      <w:pPr>
        <w:pBdr>
          <w:top w:val="nil"/>
          <w:left w:val="nil"/>
          <w:bottom w:val="nil"/>
          <w:right w:val="nil"/>
          <w:between w:val="nil"/>
        </w:pBdr>
        <w:spacing w:before="20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Програмне забезпечення, що постав</w:t>
      </w:r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ляється за умовами Договору, має відповідати національним стандартам України, гармонізованим з міжнародними та європейськими нормативними документами, які прийняті на підставі Наказу Державного підприємства "Український науково - дослідний і навчальний цен</w:t>
      </w:r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тр проблем стандартизації, сертифікації та якості" від 18.12.2015 року № 193.</w:t>
      </w:r>
    </w:p>
    <w:p w:rsidR="00D922D5" w:rsidRPr="00491C1E" w:rsidRDefault="00491C1E" w:rsidP="00491C1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Виконавець  при виконанні умов договору повинен дотримуватися, </w:t>
      </w:r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зокрема,  ДСТУ ISO/IEC 27000:2015 Інформаційні технології. Методи захисту. Система управління інформаційною безпеко</w:t>
      </w:r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ю. Огляд і словник (ISO/IEC 27000:2014, IDT), ДСТУ ISO/IEC 27001:2015, Інформаційні технології. Методи захисту. Системи управління інформаційною безпекою. Вимоги (ISO/IEC 27001:2013; </w:t>
      </w:r>
      <w:proofErr w:type="spellStart"/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Cor</w:t>
      </w:r>
      <w:proofErr w:type="spellEnd"/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1:2014, IDT), ДСТУ ISO/IEC TR 19791:2015 Інформаційні технології. Мет</w:t>
      </w:r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оди захисту. Оцінювання безпеки операційних систем (ISO/IEC TR 19791:2010, IDT), ДСТУ 2226-93 Автоматизовані системи. Терміни та визначення, затвердженому наказом </w:t>
      </w:r>
      <w:r w:rsidRPr="00491C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uk-UA"/>
        </w:rPr>
        <w:t>Інституту проблем математичних машин і систем Національної академії наук України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09.09.93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126, </w:t>
      </w:r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ДСТУ ISO/IEC/IEEE 16326:2015 Розроблення систем та програмного забезпечення. Процеси життєвого циклу. Керування проектами (ISO/IEC/IEEE 16326:2009, IDТ), затвердженого наказом </w:t>
      </w:r>
      <w:r w:rsidRPr="00491C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uk-UA"/>
        </w:rPr>
        <w:t>ДП «Український державний науково-дослідний інститут технологій товарно-</w:t>
      </w:r>
      <w:r w:rsidRPr="00491C1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uk-UA"/>
        </w:rPr>
        <w:t xml:space="preserve">грошового обігу, фінансових і фондових ринків» </w:t>
      </w:r>
      <w:r w:rsidRPr="00491C1E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від 18.12.2015 № 195 “Про прийняття нормативних документів України, гармонізованих з міжнародними та європейськими нормативними документами, скасування національних стандартів України”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інших стандартів, що</w:t>
      </w:r>
      <w:r w:rsidRPr="00491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діють у цій сфері.</w:t>
      </w:r>
    </w:p>
    <w:sectPr w:rsidR="00D922D5" w:rsidRPr="00491C1E" w:rsidSect="00491C1E">
      <w:pgSz w:w="11909" w:h="16834"/>
      <w:pgMar w:top="851" w:right="851" w:bottom="851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9785C"/>
    <w:multiLevelType w:val="multilevel"/>
    <w:tmpl w:val="77CC3C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5D202A"/>
    <w:multiLevelType w:val="multilevel"/>
    <w:tmpl w:val="57F6CD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9F561B"/>
    <w:multiLevelType w:val="multilevel"/>
    <w:tmpl w:val="47526E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292672"/>
    <w:multiLevelType w:val="multilevel"/>
    <w:tmpl w:val="5D1A1D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6E32AC3"/>
    <w:multiLevelType w:val="multilevel"/>
    <w:tmpl w:val="655AA0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BC80E8C"/>
    <w:multiLevelType w:val="multilevel"/>
    <w:tmpl w:val="923233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E511A3A"/>
    <w:multiLevelType w:val="multilevel"/>
    <w:tmpl w:val="BC189F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D5"/>
    <w:rsid w:val="00491C1E"/>
    <w:rsid w:val="00D9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11C8E"/>
  <w15:docId w15:val="{4F5C9E5B-333D-4705-BDE7-1DC71CF1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4335</Words>
  <Characters>24715</Characters>
  <Application>Microsoft Office Word</Application>
  <DocSecurity>0</DocSecurity>
  <Lines>205</Lines>
  <Paragraphs>57</Paragraphs>
  <ScaleCrop>false</ScaleCrop>
  <Company/>
  <LinksUpToDate>false</LinksUpToDate>
  <CharactersWithSpaces>28993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Ilchenko_Tetiana</cp:lastModifiedBy>
  <cp:revision>2</cp:revision>
  <dcterms:created xsi:type="dcterms:W3CDTF">2022-08-31T17:14:00Z</dcterms:created>
  <dcterms:modified xsi:type="dcterms:W3CDTF">2022-08-31T17:21:00Z</dcterms:modified>
</cp:coreProperties>
</file>