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0AA1D" w14:textId="77777777" w:rsidR="00AE1B21" w:rsidRPr="00A97EFB" w:rsidRDefault="00AE1B21" w:rsidP="003D680E">
      <w:pPr>
        <w:spacing w:line="240" w:lineRule="auto"/>
        <w:ind w:right="1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97E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Технічні умови</w:t>
      </w:r>
    </w:p>
    <w:p w14:paraId="630ADAE6" w14:textId="6E8F765F" w:rsidR="00AE1B21" w:rsidRPr="00A97EFB" w:rsidRDefault="00AE1B21" w:rsidP="003D680E">
      <w:pPr>
        <w:spacing w:line="240" w:lineRule="auto"/>
        <w:ind w:right="1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97E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послуги з технічної підтримки </w:t>
      </w:r>
      <w:r w:rsidRPr="00A97EF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»</w:t>
      </w:r>
    </w:p>
    <w:p w14:paraId="327C8485" w14:textId="1F923E56" w:rsidR="00AE1B21" w:rsidRPr="00741E61" w:rsidRDefault="00AE1B21" w:rsidP="003D680E">
      <w:pPr>
        <w:spacing w:line="240" w:lineRule="auto"/>
        <w:ind w:right="1" w:firstLine="566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392AD8B" w14:textId="77777777" w:rsidR="00741E61" w:rsidRPr="00B05576" w:rsidRDefault="00741E61" w:rsidP="00741E61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1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Кількість послуг: </w:t>
      </w:r>
      <w:r w:rsidRPr="00B05576">
        <w:rPr>
          <w:rFonts w:ascii="Times New Roman" w:eastAsia="Times New Roman" w:hAnsi="Times New Roman" w:cs="Times New Roman"/>
          <w:sz w:val="28"/>
          <w:szCs w:val="28"/>
          <w:lang w:val="uk-UA"/>
        </w:rPr>
        <w:t>1 послуга.</w:t>
      </w:r>
      <w:bookmarkStart w:id="0" w:name="_GoBack"/>
      <w:bookmarkEnd w:id="0"/>
    </w:p>
    <w:p w14:paraId="6D1874D3" w14:textId="7A1E17EA" w:rsidR="00741E61" w:rsidRPr="00B05576" w:rsidRDefault="00741E61" w:rsidP="00741E61">
      <w:pPr>
        <w:spacing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55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Строк надання послуг: </w:t>
      </w:r>
      <w:r w:rsidRPr="00B055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01.03.2023 </w:t>
      </w:r>
      <w:r w:rsidRPr="00B05576">
        <w:rPr>
          <w:rFonts w:ascii="Times New Roman" w:eastAsia="Times New Roman" w:hAnsi="Times New Roman" w:cs="Times New Roman"/>
          <w:sz w:val="28"/>
          <w:szCs w:val="28"/>
          <w:lang w:val="uk-UA"/>
        </w:rPr>
        <w:t>до 31</w:t>
      </w:r>
      <w:r w:rsidRPr="00B05576">
        <w:rPr>
          <w:rFonts w:ascii="Times New Roman" w:eastAsia="Times New Roman" w:hAnsi="Times New Roman" w:cs="Times New Roman"/>
          <w:sz w:val="28"/>
          <w:szCs w:val="28"/>
          <w:lang w:val="uk-UA"/>
        </w:rPr>
        <w:t>.12.2023</w:t>
      </w:r>
      <w:r w:rsidRPr="00B055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E46BFDB" w14:textId="77777777" w:rsidR="00741E61" w:rsidRPr="00741E61" w:rsidRDefault="00741E61" w:rsidP="00741E61">
      <w:pPr>
        <w:spacing w:after="24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5576">
        <w:rPr>
          <w:rFonts w:ascii="Times New Roman" w:eastAsia="Times New Roman" w:hAnsi="Times New Roman" w:cs="Times New Roman"/>
          <w:sz w:val="28"/>
          <w:szCs w:val="28"/>
          <w:lang w:val="uk-UA"/>
        </w:rPr>
        <w:t>Місце надання послуг: 61003, Україна, Харківська область, Харків, майдан</w:t>
      </w:r>
      <w:r w:rsidRPr="00741E6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Павлівський, будинок 1/3.</w:t>
      </w:r>
    </w:p>
    <w:p w14:paraId="6DF4B4E3" w14:textId="6EECF37D" w:rsidR="00AE1B21" w:rsidRPr="00A97EFB" w:rsidRDefault="00AE1B21" w:rsidP="003D680E">
      <w:pPr>
        <w:spacing w:after="120" w:line="240" w:lineRule="auto"/>
        <w:ind w:righ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Мета надання послуг: 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забезпечення технічної підтримки, супроводу та оновлення програмного забезпечення, з метою його підтримки в актуальному робочому стані, його розширювального та коригувального оновлення для забезпечення функціонування Автоматизованої системи електронної взаємодії виконавчих органів Харківської міської ради з жителями міста Харкова.</w:t>
      </w:r>
    </w:p>
    <w:p w14:paraId="3FCA4BC6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На виконання рішення виконавчого комітету Харківської міської ради «Про пріоритетні напрями цифрового розвитку Харківської міської ради у 2022 році» від 21.12.2021 року № 1044 (зі змінами), Департаментом цифрової трансформації Харківської міської ради (далі - Департамент) у 2022 році було проведено закупівлю </w:t>
      </w:r>
      <w:r w:rsidRPr="00A97EF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«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</w:t>
      </w:r>
      <w:r w:rsidRPr="00A97EF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»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(далі - програмне забезпечення, система).</w:t>
      </w:r>
    </w:p>
    <w:p w14:paraId="6404A495" w14:textId="69B0D438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Програмне забезпечення дозволило забезпечити автоматизацію управлінсько-технологічних процесів в діяльності виконавчих органів Харківської міської ради, покращило електронну взаємодію між ними, сприяло інформатизації, цифровізації, розвитку місцевих електронних інформаційних ресурсів та їх інтероперабельності.</w:t>
      </w:r>
    </w:p>
    <w:p w14:paraId="212AD274" w14:textId="5A99CC08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Зокрема, придбане прог</w:t>
      </w:r>
      <w:r w:rsidR="003D680E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рамне забезпечення надало змогу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автоматизувати процеси та забезпечити цифровізацію діяльності Харківської міської ради, її виконавчих органів, підприємств, установ, закладів та організацій комунальної форми власності Харківської міської територіальної громади, пов’язаної з обробкою анкет на отримання Картки харків'янина та інших звернень громадян.</w:t>
      </w:r>
    </w:p>
    <w:p w14:paraId="02D87C51" w14:textId="77777777" w:rsidR="00AE1B21" w:rsidRPr="00A97EFB" w:rsidRDefault="00AE1B21" w:rsidP="003D680E">
      <w:pPr>
        <w:spacing w:line="240" w:lineRule="auto"/>
        <w:ind w:right="1" w:firstLine="566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Програмне забезпечення складається з таких модулів:</w:t>
      </w:r>
    </w:p>
    <w:p w14:paraId="4625F08A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 Модуль «Адміністрування»;</w:t>
      </w:r>
    </w:p>
    <w:p w14:paraId="3889B20E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 Модуль «Конструктор об’єктів»;</w:t>
      </w:r>
    </w:p>
    <w:p w14:paraId="15809E5A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 Модуль «Редактор даних»;</w:t>
      </w:r>
    </w:p>
    <w:p w14:paraId="02479F51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 Модуль «Конструктор анкет»;</w:t>
      </w:r>
    </w:p>
    <w:p w14:paraId="10B797E2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 Модуль «Аналітика»;</w:t>
      </w:r>
    </w:p>
    <w:p w14:paraId="6E4A6815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 Модуль  «Імпорт»;</w:t>
      </w:r>
    </w:p>
    <w:p w14:paraId="3787DA33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Модуль «Робота з даними»;</w:t>
      </w:r>
    </w:p>
    <w:p w14:paraId="71CAB802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Модуль «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Кол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центр»;</w:t>
      </w:r>
    </w:p>
    <w:p w14:paraId="09020AA2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-   Модуль «Електронний кабінет».</w:t>
      </w:r>
    </w:p>
    <w:p w14:paraId="7ECE121D" w14:textId="77777777" w:rsidR="00AE1B21" w:rsidRPr="00A97EFB" w:rsidRDefault="00AE1B21" w:rsidP="003D680E">
      <w:pPr>
        <w:spacing w:before="240" w:line="240" w:lineRule="auto"/>
        <w:ind w:righ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  <w:t>Зміст і склад послуг:</w:t>
      </w:r>
    </w:p>
    <w:p w14:paraId="4299ED14" w14:textId="6AFDEFCD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lastRenderedPageBreak/>
        <w:t xml:space="preserve">Послуги 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»</w:t>
      </w:r>
      <w:r w:rsidRPr="00A97EF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 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повинні 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включати в себе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:</w:t>
      </w:r>
    </w:p>
    <w:p w14:paraId="2628EC90" w14:textId="77777777" w:rsidR="00AE1B21" w:rsidRPr="00A97EFB" w:rsidRDefault="00AE1B21" w:rsidP="003D680E">
      <w:pPr>
        <w:numPr>
          <w:ilvl w:val="0"/>
          <w:numId w:val="2"/>
        </w:numPr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Технічну підтримку програмного забезпечення;</w:t>
      </w:r>
    </w:p>
    <w:p w14:paraId="6E50DF1F" w14:textId="51F8A1D9" w:rsidR="00AE1B21" w:rsidRPr="00A97EFB" w:rsidRDefault="00AE1B21" w:rsidP="003D680E">
      <w:pPr>
        <w:numPr>
          <w:ilvl w:val="0"/>
          <w:numId w:val="2"/>
        </w:numPr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Модифікацію програмного забезпечення. </w:t>
      </w:r>
    </w:p>
    <w:p w14:paraId="2F8C9270" w14:textId="77777777" w:rsidR="00AE1B21" w:rsidRPr="00A97EFB" w:rsidRDefault="00AE1B21" w:rsidP="005F5D1A">
      <w:pPr>
        <w:numPr>
          <w:ilvl w:val="0"/>
          <w:numId w:val="3"/>
        </w:numPr>
        <w:tabs>
          <w:tab w:val="left" w:pos="993"/>
        </w:tabs>
        <w:spacing w:before="240" w:line="240" w:lineRule="auto"/>
        <w:ind w:left="0" w:right="1" w:firstLine="56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  <w:t>Технічна підтримка програмного забезпечення:</w:t>
      </w:r>
    </w:p>
    <w:p w14:paraId="6292F152" w14:textId="77777777" w:rsidR="00AE1B21" w:rsidRPr="00A97EFB" w:rsidRDefault="00AE1B21" w:rsidP="003D680E">
      <w:pPr>
        <w:tabs>
          <w:tab w:val="left" w:pos="1134"/>
        </w:tabs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Сторони погодились, що здійснення Виконавцем технічної підтримки програмного забезпечення, включає в себе:</w:t>
      </w:r>
    </w:p>
    <w:p w14:paraId="3A40CC34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Прийняття заявок від Замовника у режимі 9 годин на день з 9.00 до 18.00 протягом робочого часу (щоденно, крім неділі і святкових днів) письмово або іншими засобами телекомунікації (телефон, електронна пошта, інше);</w:t>
      </w:r>
    </w:p>
    <w:p w14:paraId="62E6B291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Реагування на заявки Замовника та/або відпрацювання заявок Виконавцем (за можливості) не пізніше 48 годин з моменту їх прийняття під час подальшої експлуатації програмного забезпечення;</w:t>
      </w:r>
    </w:p>
    <w:p w14:paraId="475D500C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Ліквідація аварійних ситуацій, у разі їх виникнення в роботі програмного забезпечення - негайно після отримання інформації про збій;</w:t>
      </w:r>
    </w:p>
    <w:p w14:paraId="61D4C15C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Оновлення SSL сертифікату та забезпечення його коректної роботи;</w:t>
      </w:r>
    </w:p>
    <w:p w14:paraId="3A0AE0EE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Підтримка працездатності взаємодії з сервісами ідентифікації осіб (Портал електронних сервісів, idgov.ua, Реєстр територіальної громади міста Харкова) та оновлення алгоритмів програмного забезпечення у разі зміни механізмів взаємодії з ними;</w:t>
      </w:r>
    </w:p>
    <w:p w14:paraId="4E63E3A0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Підтримка та розширення API для взаємодії з електронним сервісом Портал електронних сервісів, з партнерами, з якими відбувається інтеграція щодо використання Картки харків’янина, та з іншими програмними продуктами та сервісами (за домовленістю);</w:t>
      </w:r>
    </w:p>
    <w:p w14:paraId="692050CE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Постійний моніторинг роботи клієнтської частини програмного забезпечення та оперативне реагування на збої;</w:t>
      </w:r>
    </w:p>
    <w:p w14:paraId="17C8ED51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Налаштування програмного забезпечення для оптимізації продуктивної роботи програмного забезпечення;</w:t>
      </w:r>
    </w:p>
    <w:p w14:paraId="12450748" w14:textId="61794251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Оптимізація запитів до баз даних програмного забезпечення;</w:t>
      </w:r>
    </w:p>
    <w:p w14:paraId="7D351A3D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Оптимізація алгоритмів роботи програмного забезпечення, у зв’язку з  розширенням функціоналу;</w:t>
      </w:r>
    </w:p>
    <w:p w14:paraId="793C8221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Надання консультативної допомоги Замовнику щодо підготовки, обробки і формування відповідних інформаційних матеріалів;</w:t>
      </w:r>
    </w:p>
    <w:p w14:paraId="21592274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Супроводження облікових записів користувачів;</w:t>
      </w:r>
    </w:p>
    <w:p w14:paraId="738B765B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Консультаційні послуги з обробки та зміни відомостей у довідниках програмного забезпечення;</w:t>
      </w:r>
    </w:p>
    <w:p w14:paraId="4848866E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Оновлення експлуатаційної документації н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а програмне забезпечення (Інструкція по роботі з програмним забезпеченням).  Експлуатаційна документація повинна включати опис модулів системи, опис підключених сайтів-партнерів (методів підключення). Документація повинна бути повною та єдиною для використання Виконавцем та Замовником;</w:t>
      </w:r>
    </w:p>
    <w:p w14:paraId="215A1017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Створення протоколу змін, що буде надаватись при кожному оновленні програмного забезпечення, що дозволяє слідкувати за змінами та забезпечує більш прозору передачу від Виконавця до Замовника;</w:t>
      </w:r>
    </w:p>
    <w:p w14:paraId="17280BF0" w14:textId="77777777" w:rsidR="00AE1B21" w:rsidRPr="00A97EFB" w:rsidRDefault="00AE1B21" w:rsidP="003D680E">
      <w:pPr>
        <w:numPr>
          <w:ilvl w:val="0"/>
          <w:numId w:val="4"/>
        </w:numP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lastRenderedPageBreak/>
        <w:t>Інформування Замовника перед запланованим оновленням програмного забезпечення з переліком і коротким описом оновлень, а також датою та часом запланованого оновлення;</w:t>
      </w:r>
    </w:p>
    <w:p w14:paraId="765EB7E6" w14:textId="77777777" w:rsidR="00AE1B21" w:rsidRPr="00A97EFB" w:rsidRDefault="00AE1B21" w:rsidP="003D680E">
      <w:pPr>
        <w:numPr>
          <w:ilvl w:val="0"/>
          <w:numId w:val="4"/>
        </w:numPr>
        <w:tabs>
          <w:tab w:val="left" w:pos="1134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Перевірка працездатності програмного забезпечення  та його взаємодії з провайдерами ідентифікації особи, інтеграції з сайтами-партнерами.</w:t>
      </w:r>
    </w:p>
    <w:p w14:paraId="6982DC93" w14:textId="77777777" w:rsidR="00AE1B21" w:rsidRPr="00A97EFB" w:rsidRDefault="00AE1B21" w:rsidP="003D680E">
      <w:pPr>
        <w:spacing w:before="240"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Інформаційна підтримка повинна включати:</w:t>
      </w:r>
    </w:p>
    <w:p w14:paraId="5C54E272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-  консультацію користувачів програмного забезпечення щодо її роботи;</w:t>
      </w:r>
    </w:p>
    <w:p w14:paraId="3F801099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- консультації здійснюються за допомогою телефону або електронного листування (e-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mail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, інші засоби електронної телекомунікації);</w:t>
      </w:r>
    </w:p>
    <w:p w14:paraId="1BA45732" w14:textId="3E6E08C6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- час консультації: з 9.00 до 18.00 в робочі дні згідно з КЗпП України та рекомендаціями Кабінету Міністрів України щодо перенесення робочих днів.</w:t>
      </w:r>
    </w:p>
    <w:p w14:paraId="65C775EC" w14:textId="0344DD9F" w:rsidR="00AE1B21" w:rsidRPr="00A97EFB" w:rsidRDefault="00AE1B21" w:rsidP="003D680E">
      <w:pPr>
        <w:spacing w:before="120" w:after="120"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Програмне забезпечення повинно повноцінно функціонувати в цілодобовому режимі із заздалегідь визначеними періодами регламентного обслуговування в рамках його технічної підтримки.</w:t>
      </w:r>
    </w:p>
    <w:p w14:paraId="3003DF03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Під час експлуатації програмного забезпечення необхідно передбачити такі режими його функціонування:</w:t>
      </w:r>
    </w:p>
    <w:p w14:paraId="1F8F4EBB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-  </w:t>
      </w:r>
      <w:r w:rsidRPr="00A97E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  <w:t>штатний режим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– це основний режим функціонування програмного забезпечення, який забезпечує виконання користувачами основних завдань.</w:t>
      </w:r>
    </w:p>
    <w:p w14:paraId="57CC3133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Програмне забезпечення повинно функціонувати цілодобово з урахуванням безпечного режиму експлуатації обладнання та можливих регламентних технологічних перерв.</w:t>
      </w:r>
    </w:p>
    <w:p w14:paraId="4F88667D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З боку Виконавця забезпечується моніторинг скарг від користувачів програмного забезпечення.</w:t>
      </w:r>
    </w:p>
    <w:p w14:paraId="3ED0B801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З боку Замовника забезпечується відстеження параметрів роботи серверів, а саме: навантаження 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процeсорiв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, використання оперативної пам'яті, вільне місце на дисках та інше.</w:t>
      </w:r>
    </w:p>
    <w:p w14:paraId="682FDC19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-  </w:t>
      </w:r>
      <w:r w:rsidRPr="00A97E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  <w:t>сервісний режим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– режим, у якому забезпечується проведення обслуговування системи.</w:t>
      </w:r>
    </w:p>
    <w:p w14:paraId="0F1B8DD7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З боку Замовника - це технічне обслуговування, що включає комплекс операцій чи операцію з підтримки працездатності або справності операційних систем серверів та сервісів під час використання їх за призначенням, профілактичні заходи, створенням резервних копій системи, 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реконфігурація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та оновлення з точки зору безпеки.</w:t>
      </w:r>
    </w:p>
    <w:p w14:paraId="2F1D3405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З боку Виконавця - це технічне обслуговування, що включає комплекс операцій чи операцію з підтримки працездатності або справності програмного забезпечення під час використання його за призначенням, 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оптимiзацiя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використання 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ресурсiв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та виправлення помилок.</w:t>
      </w:r>
    </w:p>
    <w:p w14:paraId="0E615F2A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-  </w:t>
      </w:r>
      <w:r w:rsidRPr="00A97E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  <w:t>ремонтно-відновлювальний режим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– режим, у якому забезпечується проведення ремонтних та відновлювальних робіт програмного забезпечення.</w:t>
      </w:r>
    </w:p>
    <w:p w14:paraId="488C7C57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Ремонтні та подальші відновлювальні роботи на боці Замовника можуть бути плановими, проведення яких здійснюється відповідно до вимог нормативно-технічної та експлуатаційної документації програмного забезпечення, а також поточними, проведення яких виконується для забезпечення або відновлення працездатності компонентів  та в цілому програмного забезпечення і полягає в заміні та (або) відновленні окремих 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lastRenderedPageBreak/>
        <w:t>компонентів (частин) програмного забезпечення з резервної копії системи після відмови системи.</w:t>
      </w:r>
    </w:p>
    <w:p w14:paraId="508AE448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З боку Виконавця в даному режимі проводяться заходи по оновленню працездатності системи після відновлення програмного забезпечення з резервної копії, аналіз кількості даних, що були загублені внаслідок відмови системи.</w:t>
      </w:r>
    </w:p>
    <w:p w14:paraId="3B804A9D" w14:textId="3DCFDAC8" w:rsidR="00AE1B21" w:rsidRPr="005F5D1A" w:rsidRDefault="00AE1B21" w:rsidP="005F5D1A">
      <w:pPr>
        <w:pStyle w:val="a7"/>
        <w:numPr>
          <w:ilvl w:val="0"/>
          <w:numId w:val="3"/>
        </w:numPr>
        <w:tabs>
          <w:tab w:val="left" w:pos="993"/>
        </w:tabs>
        <w:spacing w:before="240" w:line="240" w:lineRule="auto"/>
        <w:ind w:left="0" w:right="1" w:firstLine="567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5F5D1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Модифікація програмного забезпечення:</w:t>
      </w:r>
    </w:p>
    <w:p w14:paraId="43BB4ECA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Модифікація програмного забезпечення в частині інтерфейсу користувача;</w:t>
      </w:r>
    </w:p>
    <w:p w14:paraId="03CA687D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Модифікація серверної частини програмного забезпечення (алгоритми, структури даних);</w:t>
      </w:r>
    </w:p>
    <w:p w14:paraId="0717335E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Створення та модифікація звітних форм програмного забезпечення;</w:t>
      </w:r>
    </w:p>
    <w:p w14:paraId="201A5A38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Підтримка механізмів для забезпечення шифрування даних, що зберігаються у базі даних;</w:t>
      </w:r>
    </w:p>
    <w:p w14:paraId="2E03CB3F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Модифікація панелі керування, пов’язана з розширенням функціоналу програмного забезпечення;</w:t>
      </w:r>
    </w:p>
    <w:p w14:paraId="6298EC80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Послуги з поточної модифікації функціонуючого програмного забезпечення та його безперервного вдосконалення у відповідності із заявками Замовника, включаючи зміни взаємозв'язку об'єктів програмного забезпечення та зміни у функціональних алгоритмах;</w:t>
      </w:r>
    </w:p>
    <w:p w14:paraId="1FB5E8AE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Оновлення програмного забезпечення;</w:t>
      </w:r>
    </w:p>
    <w:p w14:paraId="20AC308E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Доналаштування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ролей користувачів і їх функцій, створення додаткових бізнес-процесів і доопрацювання (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доналаштування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) існуючих бізнес-процесів;</w:t>
      </w:r>
    </w:p>
    <w:p w14:paraId="08CF8D28" w14:textId="77777777" w:rsidR="00AE1B21" w:rsidRPr="00A97EFB" w:rsidRDefault="00AE1B21" w:rsidP="003D68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right="1"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Доналаштування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та доопрацювання існуючих модулів програмного забезпечення.</w:t>
      </w:r>
    </w:p>
    <w:p w14:paraId="1D66FBA5" w14:textId="77777777" w:rsidR="00AE1B21" w:rsidRPr="00A97EFB" w:rsidRDefault="00AE1B21" w:rsidP="003D680E">
      <w:pPr>
        <w:spacing w:before="240" w:line="240" w:lineRule="auto"/>
        <w:ind w:righ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  <w:t>Об’єми та строки надання послуг:</w:t>
      </w:r>
    </w:p>
    <w:p w14:paraId="1BB961A6" w14:textId="2E8A3CFC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Усі послуги з оновлення (поточної модифікації</w:t>
      </w:r>
      <w:r w:rsidR="003D680E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, доопрацювання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або зміни) повинні бути проведені за допомогою вже використаних мов програмування та/або методів розробки з метою цілісності програмного забезпечення, як єдиного продукту.</w:t>
      </w:r>
    </w:p>
    <w:p w14:paraId="68B15F2B" w14:textId="289CA02B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Виконавець може у разі необхідності скласти план оновлення (поточної модифікації, доопрацювання або зміни) програмного забезпечення та узгодити його із Замовником.</w:t>
      </w:r>
    </w:p>
    <w:p w14:paraId="5AA2BD3F" w14:textId="7CB5A023" w:rsidR="00AE1B21" w:rsidRPr="00A97EFB" w:rsidRDefault="003D680E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Виконавець може надавати 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свої рекомендації листом на Замовника. 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Виконавець може запропонувати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декілька варіантів реалізації 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необхідного Замовнику функціоналу для вибору Замовником. 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Замовник розглядає над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ані рекомендації та погоджує їх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і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з Виконавцем для оптимального переліку послуг, що повинні бути проведені як покращення/модифікація 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програмного забезпечення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, з метою відповідності новим стандартам розробки і ведення </w:t>
      </w:r>
      <w:proofErr w:type="spellStart"/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вебсервісів</w:t>
      </w:r>
      <w:proofErr w:type="spellEnd"/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та еко-системи у цілому.</w:t>
      </w:r>
    </w:p>
    <w:p w14:paraId="3043032A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Окрім планових послуг, що передбачені розділом “Зміст і склад послуг” цих Технічних умов, Виконавцем також можуть виконуватися неплановані послуги за попереднім погодженням із Замовником.</w:t>
      </w:r>
    </w:p>
    <w:p w14:paraId="15DD1D9B" w14:textId="07889181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Непланові послуги, що впливають на стабільність функціонув</w:t>
      </w:r>
      <w:r w:rsidR="003D680E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ання програмного забезпечення, 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повинні бути вирішені у найкоротші терміни та мають виконуватися цілодобово. Будь-які інші зміни сайтів-партнерів або 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lastRenderedPageBreak/>
        <w:t>провайдерів ідентифікації особи також повинні бути взяті до уваги як непланові послуги.</w:t>
      </w:r>
    </w:p>
    <w:p w14:paraId="5EC57163" w14:textId="235EBA57" w:rsidR="00AE1B21" w:rsidRPr="00A97EFB" w:rsidRDefault="003D680E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Експлуатаційна 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документація (Інструкція по роботі з програмним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абезпеченням) має оновлюватися </w:t>
      </w:r>
      <w:r w:rsidR="00AE1B21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Виконавцем, за погодженням з Замовником, мінімум 1 раз на 6 місяців в друкованій формі. В електронній формі експлуатаційна документація повинна оновлюватися після кожного оновлення програмного забезпечення, в тому числі його функціоналу, змін інтерфейсу тощо.</w:t>
      </w:r>
    </w:p>
    <w:p w14:paraId="579BD800" w14:textId="74CBC1B9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Технічна підтримка виконується на серверах, забезпечених Замовником. Усі поточні</w:t>
      </w:r>
      <w:r w:rsidR="003D680E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модифікації (доопрацювання, оновлення, зміни)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</w:t>
      </w: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програмного забезпечення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, які виконуються Виконавцем, повинні оновлюватись на серверах, забезпечених Замовником, з метою прозорості, відображення історії та контролю усіх змін, які будуть відображатися у Замовника.</w:t>
      </w:r>
    </w:p>
    <w:p w14:paraId="10BA6D91" w14:textId="18911562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Виконавець повинен взяти на себе зобов’язання протягом строку технічної підтримки повністю проаналізувати функціонал, архітектуру та призначення програмного забезпечення та висунути рекомендації з оновленням архітектури та/або підходу до розробки для їх врахування під час проведення закупівель у наступному бюджетному році. Це зумовлено швидкою зміною </w:t>
      </w:r>
      <w:r w:rsidR="003D680E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патернів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до програмування у всьому світі.</w:t>
      </w:r>
    </w:p>
    <w:p w14:paraId="5B0A06ED" w14:textId="0D41CD1A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В разі проведення доопрацювань</w:t>
      </w:r>
      <w:r w:rsidR="002220AF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(доробок)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програмного забезпечення за окремими договорами, послуги з технічної підтримки програмного забезпечення повинні надаватися Виконавцем з урахуванням оновленого (доопрацьованого) функціоналу програмного забезпечення без підвищення загально</w:t>
      </w:r>
      <w:r w:rsidR="003D680E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ї вартості послуг за</w:t>
      </w:r>
      <w:r w:rsidR="002220AF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цим </w:t>
      </w:r>
      <w:r w:rsidR="003D680E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Договором</w:t>
      </w:r>
      <w:r w:rsidR="002220AF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 з надання п</w:t>
      </w:r>
      <w:r w:rsidR="002220AF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 xml:space="preserve">ослуг </w:t>
      </w:r>
      <w:r w:rsidR="002220AF"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</w:t>
      </w:r>
      <w:r w:rsidR="002220AF"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/>
        </w:rPr>
        <w:t>»</w:t>
      </w:r>
      <w:r w:rsidR="003D680E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.</w:t>
      </w:r>
    </w:p>
    <w:p w14:paraId="2AB8953B" w14:textId="77777777" w:rsidR="00AE1B21" w:rsidRPr="00A97EFB" w:rsidRDefault="00AE1B21" w:rsidP="003D680E">
      <w:pPr>
        <w:spacing w:before="240" w:line="240" w:lineRule="auto"/>
        <w:ind w:right="1" w:firstLine="566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A"/>
          <w:lang w:val="uk-UA"/>
        </w:rPr>
        <w:t>Гарантії якості:</w:t>
      </w:r>
    </w:p>
    <w:p w14:paraId="0641B7D4" w14:textId="4D47B743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Для забезпечення якості послуг з технічної підтримки програмного забезпечення, Виконавець зобов’язаний забезпечити дотримання вимог діючих норм та стандартів, зокрема, ДСТУ ISO 9001:2015 Системи управління якістю. Вимоги (ISO 9001:2015, IDT), ДСТУ ISO/IEC 25010:2016 Інженерія систем і програмних засобів. Вимоги до якості систем і програмних засобів та її оцінювання (</w:t>
      </w:r>
      <w:proofErr w:type="spellStart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SQuaRE</w:t>
      </w:r>
      <w:proofErr w:type="spellEnd"/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). Моделі якості системи та програмних засобів (ISO/IEC 25010:2011, IDT) і інших, які застос</w:t>
      </w:r>
      <w:r w:rsidR="002220AF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овуються до послуг у цій сфері.</w:t>
      </w:r>
    </w:p>
    <w:p w14:paraId="2235E6C1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Для забезпечення критеріїв якості Виконавец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ь за погодженням Сторін може забезпечувати фізичне знаходження виділених фахівців на території Замовника протягом дії Договору за погодженням з керівництвом Замовника.</w:t>
      </w:r>
    </w:p>
    <w:p w14:paraId="08E2506F" w14:textId="77777777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Для оперативного вирішення проблемних питань Замовник може викликати представників Виконавця до приміщень Замовника шляхом направлення відповідної заявки.</w:t>
      </w:r>
    </w:p>
    <w:p w14:paraId="6D346F63" w14:textId="534E6F10" w:rsidR="00AE1B21" w:rsidRPr="00A97EFB" w:rsidRDefault="00AE1B21" w:rsidP="003D680E">
      <w:pPr>
        <w:spacing w:line="240" w:lineRule="auto"/>
        <w:ind w:right="1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</w:pP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Виконавець повинен забезпечити прибуття своїх представників та фахівців до приміщень Замовника після отримання відповідної заяв</w:t>
      </w:r>
      <w:r w:rsidR="002220AF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к</w:t>
      </w:r>
      <w:r w:rsidRPr="00A97EFB">
        <w:rPr>
          <w:rFonts w:ascii="Times New Roman" w:eastAsia="Times New Roman" w:hAnsi="Times New Roman" w:cs="Times New Roman"/>
          <w:sz w:val="28"/>
          <w:szCs w:val="28"/>
          <w:shd w:val="clear" w:color="auto" w:fill="FFFFFA"/>
          <w:lang w:val="uk-UA"/>
        </w:rPr>
        <w:t>и у найкоротший строк.</w:t>
      </w:r>
    </w:p>
    <w:sectPr w:rsidR="00AE1B21" w:rsidRPr="00A97EFB" w:rsidSect="003D680E">
      <w:pgSz w:w="11909" w:h="16834"/>
      <w:pgMar w:top="851" w:right="851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5684"/>
    <w:multiLevelType w:val="multilevel"/>
    <w:tmpl w:val="85EAD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D25EAD"/>
    <w:multiLevelType w:val="multilevel"/>
    <w:tmpl w:val="9DA89E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72F40AE"/>
    <w:multiLevelType w:val="multilevel"/>
    <w:tmpl w:val="17A0C602"/>
    <w:lvl w:ilvl="0">
      <w:start w:val="1"/>
      <w:numFmt w:val="decimal"/>
      <w:lvlText w:val="%1."/>
      <w:lvlJc w:val="left"/>
      <w:pPr>
        <w:ind w:left="136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0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96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124" w:hanging="360"/>
      </w:pPr>
      <w:rPr>
        <w:u w:val="none"/>
      </w:rPr>
    </w:lvl>
  </w:abstractNum>
  <w:abstractNum w:abstractNumId="3" w15:restartNumberingAfterBreak="0">
    <w:nsid w:val="725E4608"/>
    <w:multiLevelType w:val="multilevel"/>
    <w:tmpl w:val="C058A8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1C"/>
    <w:rsid w:val="000166E6"/>
    <w:rsid w:val="002220AF"/>
    <w:rsid w:val="003D680E"/>
    <w:rsid w:val="0049341C"/>
    <w:rsid w:val="005F5D1A"/>
    <w:rsid w:val="00741E61"/>
    <w:rsid w:val="00893127"/>
    <w:rsid w:val="008F7907"/>
    <w:rsid w:val="00A97EFB"/>
    <w:rsid w:val="00AE1B21"/>
    <w:rsid w:val="00B0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F8751"/>
  <w15:docId w15:val="{37859CEC-8828-40F8-974D-A9DF7E85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E1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B2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F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Ильченко Татьяна</dc:creator>
  <cp:lastModifiedBy>Ilchenko_Tetiana</cp:lastModifiedBy>
  <cp:revision>8</cp:revision>
  <dcterms:created xsi:type="dcterms:W3CDTF">2023-02-06T15:07:00Z</dcterms:created>
  <dcterms:modified xsi:type="dcterms:W3CDTF">2023-02-07T11:36:00Z</dcterms:modified>
</cp:coreProperties>
</file>