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43" w:rsidRPr="00FB1F0C" w:rsidRDefault="006366C8" w:rsidP="00B9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ПІДСУМКИ</w:t>
      </w:r>
    </w:p>
    <w:p w:rsidR="00B96CA2" w:rsidRPr="00FB1F0C" w:rsidRDefault="00B96CA2" w:rsidP="00B96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:rsidR="00B96CA2" w:rsidRPr="00FB1F0C" w:rsidRDefault="00B96CA2" w:rsidP="00B9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Департаментом цифрової трансформації Харківської міської ради</w:t>
      </w:r>
    </w:p>
    <w:p w:rsidR="00414C27" w:rsidRPr="00F27F17" w:rsidRDefault="00414C27" w:rsidP="0041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7F17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закупівлі </w:t>
      </w:r>
      <w:r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uk-UA"/>
        </w:rPr>
        <w:t>зі створення додаткового функціоналу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 з передачею виключних прав на володіння, користування і розпорядження Замовнику</w:t>
      </w:r>
    </w:p>
    <w:p w:rsidR="00B96CA2" w:rsidRPr="00FB1F0C" w:rsidRDefault="00B96CA2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14C27" w:rsidRPr="004710C2" w:rsidRDefault="006366C8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цифрової трансформації 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Харківської міської ради </w:t>
      </w:r>
      <w:r w:rsidR="00414C27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414C27"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метою аналізу ринку, планування закупівлі, підготовки до проведення закупівлі</w:t>
      </w:r>
      <w:r w:rsidR="00414C27" w:rsidRPr="00F27F1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="00414C27"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 </w:t>
      </w:r>
      <w:r w:rsidR="00414C27" w:rsidRPr="00F27F1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="00414C27"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постановою Кабінету Міністрів України від 12.10.2022р.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</w:t>
      </w:r>
      <w:r w:rsidR="00414C27">
        <w:rPr>
          <w:rFonts w:ascii="Times New Roman" w:hAnsi="Times New Roman" w:cs="Times New Roman"/>
          <w:sz w:val="28"/>
          <w:szCs w:val="28"/>
          <w:lang w:val="uk-UA" w:eastAsia="ru-RU"/>
        </w:rPr>
        <w:t>було проведено</w:t>
      </w:r>
      <w:r w:rsidR="00414C27"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попередню ринкову консультацію щодо закупівлі послуг </w:t>
      </w:r>
      <w:r w:rsidR="00414C27" w:rsidRPr="00F27F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створення додаткового функціоналу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 з передачею виключних прав на володіння, користування і розпорядження </w:t>
      </w:r>
      <w:r w:rsidR="00414C27" w:rsidRPr="004710C2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Замовнику</w:t>
      </w:r>
      <w:r w:rsidR="00414C27" w:rsidRPr="004710C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710C2" w:rsidRPr="00FB1F0C" w:rsidRDefault="004710C2" w:rsidP="004710C2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710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отримання інформації щодо наявності на ринку розробників програмного забезпечення та їх цінових пропозицій, які згодні були б надати послуги </w:t>
      </w:r>
      <w:r w:rsidRPr="004710C2">
        <w:rPr>
          <w:rFonts w:ascii="Times New Roman" w:eastAsia="Times New Roman" w:hAnsi="Times New Roman" w:cs="Times New Roman"/>
          <w:sz w:val="28"/>
          <w:szCs w:val="28"/>
          <w:lang w:val="uk-UA"/>
        </w:rPr>
        <w:t>зі створення додаткового функціоналу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 з передачею виключних прав на володіння, користування і розпорядження Замовнику</w:t>
      </w:r>
      <w:r w:rsidRPr="004710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які відповідали б технічному завданню, визначеному Замовником за предметом закупівлі, </w:t>
      </w:r>
      <w:r w:rsidRPr="004710C2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було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розміщено оголошення 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орієнтовну інформацію про необхідні технічні, якісні та кількісні характеристики предмета закупівлі, у тому числі відповідна технічна специфікація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(Технічне завдання</w:t>
      </w:r>
      <w:r w:rsidRPr="00FB1F0C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офіційному сайті </w:t>
      </w:r>
      <w:hyperlink r:id="rId6" w:history="1">
        <w:r w:rsidRPr="00FB1F0C">
          <w:rPr>
            <w:rStyle w:val="a3"/>
            <w:color w:val="0000CC"/>
            <w:sz w:val="28"/>
            <w:szCs w:val="28"/>
          </w:rPr>
          <w:t>https</w:t>
        </w:r>
        <w:r w:rsidRPr="00FB1F0C">
          <w:rPr>
            <w:rStyle w:val="a3"/>
            <w:color w:val="0000CC"/>
            <w:sz w:val="28"/>
            <w:szCs w:val="28"/>
            <w:lang w:val="uk-UA"/>
          </w:rPr>
          <w:t>://</w:t>
        </w:r>
        <w:r w:rsidRPr="00FB1F0C">
          <w:rPr>
            <w:rStyle w:val="a3"/>
            <w:color w:val="0000CC"/>
            <w:sz w:val="28"/>
            <w:szCs w:val="28"/>
          </w:rPr>
          <w:t>digital</w:t>
        </w:r>
        <w:r w:rsidRPr="00FB1F0C">
          <w:rPr>
            <w:rStyle w:val="a3"/>
            <w:color w:val="0000CC"/>
            <w:sz w:val="28"/>
            <w:szCs w:val="28"/>
            <w:lang w:val="uk-UA"/>
          </w:rPr>
          <w:t>.</w:t>
        </w:r>
        <w:r w:rsidRPr="00FB1F0C">
          <w:rPr>
            <w:rStyle w:val="a3"/>
            <w:color w:val="0000CC"/>
            <w:sz w:val="28"/>
            <w:szCs w:val="28"/>
          </w:rPr>
          <w:t>kharkiv</w:t>
        </w:r>
        <w:r w:rsidRPr="00FB1F0C">
          <w:rPr>
            <w:rStyle w:val="a3"/>
            <w:color w:val="0000CC"/>
            <w:sz w:val="28"/>
            <w:szCs w:val="28"/>
            <w:lang w:val="uk-UA"/>
          </w:rPr>
          <w:t>.</w:t>
        </w:r>
        <w:r w:rsidRPr="00FB1F0C">
          <w:rPr>
            <w:rStyle w:val="a3"/>
            <w:color w:val="0000CC"/>
            <w:sz w:val="28"/>
            <w:szCs w:val="28"/>
          </w:rPr>
          <w:t>ua</w:t>
        </w:r>
        <w:r w:rsidRPr="00FB1F0C">
          <w:rPr>
            <w:rStyle w:val="a3"/>
            <w:color w:val="0000CC"/>
            <w:sz w:val="28"/>
            <w:szCs w:val="28"/>
            <w:lang w:val="uk-UA"/>
          </w:rPr>
          <w:t>/</w:t>
        </w:r>
      </w:hyperlink>
      <w:r w:rsidRPr="00FB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з пропозицією всім зацікавленим суб’єктам ринку направляти свої комерційні пропозиції на офіційну </w:t>
      </w:r>
      <w:r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електронну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адресу Департаменту цифрової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lastRenderedPageBreak/>
        <w:t xml:space="preserve">трансформації Харківської міської ради - </w:t>
      </w:r>
      <w:hyperlink r:id="rId7" w:history="1">
        <w:r w:rsidRPr="00FB1F0C">
          <w:rPr>
            <w:rStyle w:val="a3"/>
            <w:sz w:val="28"/>
            <w:szCs w:val="28"/>
            <w:lang w:val="en-US"/>
          </w:rPr>
          <w:t>digital</w:t>
        </w:r>
        <w:r w:rsidRPr="00FB1F0C">
          <w:rPr>
            <w:rStyle w:val="a3"/>
            <w:sz w:val="28"/>
            <w:szCs w:val="28"/>
            <w:lang w:val="uk-UA"/>
          </w:rPr>
          <w:t>@</w:t>
        </w:r>
        <w:proofErr w:type="spellStart"/>
        <w:r w:rsidRPr="00FB1F0C">
          <w:rPr>
            <w:rStyle w:val="a3"/>
            <w:sz w:val="28"/>
            <w:szCs w:val="28"/>
            <w:lang w:val="en-US"/>
          </w:rPr>
          <w:t>khmr</w:t>
        </w:r>
        <w:proofErr w:type="spellEnd"/>
        <w:r w:rsidRPr="00FB1F0C">
          <w:rPr>
            <w:rStyle w:val="a3"/>
            <w:sz w:val="28"/>
            <w:szCs w:val="28"/>
            <w:lang w:val="uk-UA"/>
          </w:rPr>
          <w:t>.</w:t>
        </w:r>
        <w:proofErr w:type="spellStart"/>
        <w:r w:rsidRPr="00FB1F0C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FB1F0C">
          <w:rPr>
            <w:rStyle w:val="a3"/>
            <w:sz w:val="28"/>
            <w:szCs w:val="28"/>
            <w:lang w:val="uk-UA"/>
          </w:rPr>
          <w:t>.</w:t>
        </w:r>
        <w:proofErr w:type="spellStart"/>
        <w:r w:rsidRPr="00FB1F0C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>
        <w:rPr>
          <w:rStyle w:val="a3"/>
          <w:sz w:val="28"/>
          <w:szCs w:val="28"/>
          <w:lang w:val="uk-UA"/>
        </w:rPr>
        <w:t xml:space="preserve">, </w:t>
      </w:r>
      <w:r w:rsidRPr="00B8343F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або 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 адресою: 61003, Україна, Харківська область, Харків, майдан Павлівський, будинок 1/3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B0E43" w:rsidRPr="00FB1F0C" w:rsidRDefault="006366C8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За підсумками </w:t>
      </w:r>
      <w:r w:rsidR="00D308F0"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попередньої ринкової консультації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, у результаті застосування вказаного вище інструменту дослідження ринку, отримано нас</w:t>
      </w:r>
      <w:r w:rsidR="00ED20DC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тупну інформацію щодо існуючих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пропозицій та орієнтовної вартості предмета закупівлі</w:t>
      </w:r>
      <w:r w:rsidR="00ED20DC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ринку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701"/>
        <w:gridCol w:w="2693"/>
      </w:tblGrid>
      <w:tr w:rsidR="00414C27" w:rsidRPr="00414C27" w:rsidTr="00502B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414C27" w:rsidRDefault="00414C27" w:rsidP="00473D3C">
            <w:pPr>
              <w:spacing w:after="0" w:line="240" w:lineRule="auto"/>
              <w:ind w:left="-15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14C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414C27" w:rsidRDefault="00414C27" w:rsidP="00473D3C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Джерело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414C27" w:rsidRDefault="00414C27" w:rsidP="00473D3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Метод отримання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414C27" w:rsidRDefault="00414C27" w:rsidP="00473D3C">
            <w:pPr>
              <w:spacing w:after="0" w:line="240" w:lineRule="auto"/>
              <w:ind w:left="-10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Вартість пропозиції, грн.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27" w:rsidRPr="00414C27" w:rsidRDefault="00502B4C" w:rsidP="0047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</w:pP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 xml:space="preserve">Чи 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/>
              </w:rPr>
              <w:t>відповідає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 xml:space="preserve"> 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/>
              </w:rPr>
              <w:t>надана пропозиція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 xml:space="preserve"> 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/>
              </w:rPr>
              <w:t>умовам</w:t>
            </w:r>
            <w:r w:rsidR="00EF1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/>
              </w:rPr>
              <w:t xml:space="preserve"> Технічного завдання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, визначеним Замовником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/>
              </w:rPr>
              <w:t>, у огол</w:t>
            </w:r>
            <w:bookmarkStart w:id="0" w:name="_GoBack"/>
            <w:bookmarkEnd w:id="0"/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/>
              </w:rPr>
              <w:t xml:space="preserve">ошенні щодо </w:t>
            </w:r>
            <w:r w:rsidRPr="00A84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попередньої ринкової консультації</w:t>
            </w:r>
          </w:p>
        </w:tc>
      </w:tr>
      <w:tr w:rsidR="00414C27" w:rsidRPr="00414C27" w:rsidTr="00502B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414C27" w:rsidRDefault="00414C27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1E7F51" w:rsidRDefault="00414C27" w:rsidP="00BF2E5C">
            <w:pPr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Комерційна пропозиція товариства з обмеженою відповідальністю «СОФТМОР СОЛЮШЕН» №04/23-1 від 08.05.2023 (вх.№</w:t>
            </w:r>
            <w:r w:rsidR="00502B4C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/0/205-23 від 09.05.2023)</w:t>
            </w:r>
            <w:r w:rsidR="00B1041C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BF2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лист</w:t>
            </w:r>
            <w:r w:rsidR="00B1041C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BF2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B1041C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.05.2023 (вх.№</w:t>
            </w:r>
            <w:r w:rsidR="00BF2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492</w:t>
            </w:r>
            <w:r w:rsidR="00B1041C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/0/205-23 від </w:t>
            </w:r>
            <w:r w:rsidR="00BF2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1041C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414C27" w:rsidRDefault="00414C27" w:rsidP="00502B4C">
            <w:pPr>
              <w:spacing w:line="240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Електронна пошта (</w:t>
            </w:r>
            <w:hyperlink r:id="rId8" w:history="1">
              <w:r w:rsidRPr="00414C27">
                <w:rPr>
                  <w:rStyle w:val="a3"/>
                  <w:sz w:val="24"/>
                  <w:szCs w:val="24"/>
                  <w:lang w:val="en-US"/>
                </w:rPr>
                <w:t>digital</w:t>
              </w:r>
              <w:r w:rsidRPr="00414C27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khmr</w:t>
              </w:r>
              <w:proofErr w:type="spellEnd"/>
              <w:r w:rsidRPr="00414C2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414C2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1E7F51" w:rsidRDefault="00414C27" w:rsidP="00502B4C">
            <w:pPr>
              <w:spacing w:line="240" w:lineRule="auto"/>
              <w:ind w:left="-10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3 450 000,00 грн. (три мільйони чотириста п’ятдесят тисяч гривень 00 коп.)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27" w:rsidRPr="001E7F51" w:rsidRDefault="00502B4C" w:rsidP="00EC69F8">
            <w:pPr>
              <w:spacing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F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 повністю</w:t>
            </w:r>
          </w:p>
        </w:tc>
      </w:tr>
      <w:tr w:rsidR="00414C27" w:rsidRPr="00414C27" w:rsidTr="00502B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414C27" w:rsidRDefault="00414C27" w:rsidP="005068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</w:pPr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1E7F51" w:rsidRDefault="00414C27" w:rsidP="001E7F51">
            <w:pPr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Комерційна пропозиція Фізичної особи-підприємця </w:t>
            </w:r>
            <w:r w:rsidR="001E7F51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Гребенюка Антона Сергійовича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E7F51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03/05/23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1E7F51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E7F51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(вх.№</w:t>
            </w:r>
            <w:r w:rsidR="001E7F51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/0/205-23 від 1</w:t>
            </w:r>
            <w:r w:rsidR="001E7F51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E7F51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414C27" w:rsidRDefault="00414C27" w:rsidP="00502B4C">
            <w:pPr>
              <w:spacing w:line="240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Електронна пошта (</w:t>
            </w:r>
            <w:hyperlink r:id="rId9" w:history="1">
              <w:r w:rsidRPr="00414C27">
                <w:rPr>
                  <w:rStyle w:val="a3"/>
                  <w:sz w:val="24"/>
                  <w:szCs w:val="24"/>
                  <w:lang w:val="en-US"/>
                </w:rPr>
                <w:t>digital</w:t>
              </w:r>
              <w:r w:rsidRPr="00414C27">
                <w:rPr>
                  <w:rStyle w:val="a3"/>
                  <w:sz w:val="24"/>
                  <w:szCs w:val="24"/>
                  <w:lang w:val="uk-UA"/>
                </w:rPr>
                <w:t>@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khmr</w:t>
              </w:r>
              <w:proofErr w:type="spellEnd"/>
              <w:r w:rsidRPr="00414C27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414C27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1E7F51" w:rsidRDefault="001E7F51" w:rsidP="001E7F51">
            <w:pPr>
              <w:spacing w:line="240" w:lineRule="auto"/>
              <w:ind w:left="-10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14C27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14C27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</w:t>
            </w:r>
            <w:r w:rsidR="00414C27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грн. (</w:t>
            </w: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 мільйони триста </w:t>
            </w:r>
            <w:r w:rsidR="00414C27"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тисяч гривень 00 коп.)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27" w:rsidRPr="001E7F51" w:rsidRDefault="00502B4C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F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 повністю</w:t>
            </w:r>
          </w:p>
        </w:tc>
      </w:tr>
      <w:tr w:rsidR="001E7F51" w:rsidRPr="00414C27" w:rsidTr="00502B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F51" w:rsidRPr="00414C27" w:rsidRDefault="001E7F51" w:rsidP="001E7F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</w:pPr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F51" w:rsidRPr="005618ED" w:rsidRDefault="001E7F51" w:rsidP="001E7F51">
            <w:pPr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Комерційна пропозиція Фізичної особи-підприємця </w:t>
            </w:r>
            <w:proofErr w:type="spellStart"/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Реута</w:t>
            </w:r>
            <w:proofErr w:type="spellEnd"/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Дмитровича №2023/05/05 від 05.05.2023 (вх.№494/0/205-23 від 10.05.2023)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F51" w:rsidRPr="00414C27" w:rsidRDefault="001E7F51" w:rsidP="001E7F51">
            <w:pPr>
              <w:spacing w:line="240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Електронна пошта (</w:t>
            </w:r>
            <w:hyperlink r:id="rId10" w:history="1">
              <w:r w:rsidRPr="00414C27">
                <w:rPr>
                  <w:rStyle w:val="a3"/>
                  <w:sz w:val="24"/>
                  <w:szCs w:val="24"/>
                  <w:lang w:val="en-US"/>
                </w:rPr>
                <w:t>digital</w:t>
              </w:r>
              <w:r w:rsidRPr="00414C27">
                <w:rPr>
                  <w:rStyle w:val="a3"/>
                  <w:sz w:val="24"/>
                  <w:szCs w:val="24"/>
                  <w:lang w:val="uk-UA"/>
                </w:rPr>
                <w:t>@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khmr</w:t>
              </w:r>
              <w:proofErr w:type="spellEnd"/>
              <w:r w:rsidRPr="00414C27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414C27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F51" w:rsidRPr="001E7F51" w:rsidRDefault="001E7F51" w:rsidP="001E7F51">
            <w:pPr>
              <w:spacing w:line="240" w:lineRule="auto"/>
              <w:ind w:left="-10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3 250 000,00 грн. (три мільйони двісті п’ятдесят тисяч гривень 00 коп.)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51" w:rsidRPr="001E7F51" w:rsidRDefault="001E7F51" w:rsidP="001E7F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F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 повністю</w:t>
            </w:r>
          </w:p>
        </w:tc>
      </w:tr>
      <w:tr w:rsidR="00414C27" w:rsidRPr="00414C27" w:rsidTr="00502B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414C27" w:rsidRDefault="00414C27" w:rsidP="005B7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</w:pPr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5618ED" w:rsidRDefault="00414C27" w:rsidP="005618ED">
            <w:pPr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Комерційна пропозиція Фізичної особи-підприємця </w:t>
            </w:r>
            <w:r w:rsidR="005618ED"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Бондаренка Андрія Андрійовича</w:t>
            </w: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 від </w:t>
            </w:r>
            <w:r w:rsidR="005618ED"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618ED"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(вх.№</w:t>
            </w:r>
            <w:r w:rsidR="005618ED"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</w:t>
            </w: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/0/205-23 від 1</w:t>
            </w:r>
            <w:r w:rsidR="005618ED"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618ED"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414C27" w:rsidRDefault="00414C27" w:rsidP="00502B4C">
            <w:pPr>
              <w:spacing w:line="240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Електронна пошта (</w:t>
            </w:r>
            <w:hyperlink r:id="rId11" w:history="1">
              <w:r w:rsidRPr="00414C27">
                <w:rPr>
                  <w:rStyle w:val="a3"/>
                  <w:sz w:val="24"/>
                  <w:szCs w:val="24"/>
                  <w:lang w:val="en-US"/>
                </w:rPr>
                <w:t>digital</w:t>
              </w:r>
              <w:r w:rsidRPr="00414C27">
                <w:rPr>
                  <w:rStyle w:val="a3"/>
                  <w:sz w:val="24"/>
                  <w:szCs w:val="24"/>
                  <w:lang w:val="uk-UA"/>
                </w:rPr>
                <w:t>@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khmr</w:t>
              </w:r>
              <w:proofErr w:type="spellEnd"/>
              <w:r w:rsidRPr="00414C27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414C27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414C27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414C27">
              <w:rPr>
                <w:rFonts w:ascii="Times New Roman" w:eastAsia="Calibri" w:hAnsi="Times New Roman" w:cs="Times New Roman"/>
                <w:sz w:val="24"/>
                <w:szCs w:val="24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27" w:rsidRPr="005618ED" w:rsidRDefault="005618ED" w:rsidP="005618ED">
            <w:pPr>
              <w:spacing w:line="240" w:lineRule="auto"/>
              <w:ind w:left="-10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3 120</w:t>
            </w:r>
            <w:r w:rsidR="00414C27"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14C27"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 грн. (</w:t>
            </w: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 мільйони </w:t>
            </w: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 двадцять</w:t>
            </w:r>
            <w:r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тисяч</w:t>
            </w:r>
            <w:r w:rsidR="00414C27" w:rsidRPr="0056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гривень 00 коп.)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27" w:rsidRPr="005618ED" w:rsidRDefault="00502B4C" w:rsidP="005B7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8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 повністю</w:t>
            </w:r>
          </w:p>
        </w:tc>
      </w:tr>
    </w:tbl>
    <w:p w:rsidR="00CD5817" w:rsidRPr="00FB1F0C" w:rsidRDefault="00894151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граничну дату подання комерційних пропозицій</w:t>
      </w:r>
      <w:r w:rsidR="00CD5817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r w:rsidR="00CD5817" w:rsidRPr="00FB1F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 електронну </w:t>
      </w:r>
      <w:r w:rsidR="00381F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адресу</w:t>
      </w:r>
      <w:r w:rsidR="00CD5817" w:rsidRPr="00FB1F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Департаменту цифрової трансформації Харківської міської ради було отримано 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чотири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комерційн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их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пропозиці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ї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які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було описан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таблиці вище.</w:t>
      </w:r>
    </w:p>
    <w:p w:rsidR="00381FD8" w:rsidRPr="00F27F17" w:rsidRDefault="00381FD8" w:rsidP="00381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A149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 w:eastAsia="en-US"/>
        </w:rPr>
        <w:lastRenderedPageBreak/>
        <w:t xml:space="preserve">Орієнтовні параметри серверів, що необхідні для реалізації описаних </w:t>
      </w:r>
      <w:r w:rsidRPr="00F27F1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 w:eastAsia="en-US"/>
        </w:rPr>
        <w:t xml:space="preserve">у </w:t>
      </w:r>
      <w:r w:rsidR="0009079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 w:eastAsia="en-US"/>
        </w:rPr>
        <w:t xml:space="preserve">Технічному завданні на </w:t>
      </w:r>
      <w:r w:rsidR="00090793" w:rsidRPr="00F27F17">
        <w:rPr>
          <w:rFonts w:ascii="Times New Roman" w:hAnsi="Times New Roman" w:cs="Times New Roman"/>
          <w:sz w:val="28"/>
          <w:szCs w:val="28"/>
          <w:lang w:val="uk-UA" w:eastAsia="ru-RU"/>
        </w:rPr>
        <w:t>послуг</w:t>
      </w:r>
      <w:r w:rsidR="00090793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090793"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90793" w:rsidRPr="00F27F17">
        <w:rPr>
          <w:rFonts w:ascii="Times New Roman" w:eastAsia="Times New Roman" w:hAnsi="Times New Roman" w:cs="Times New Roman"/>
          <w:sz w:val="28"/>
          <w:szCs w:val="28"/>
          <w:lang w:val="uk-UA"/>
        </w:rPr>
        <w:t>зі створення додаткового функціоналу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 з передачею виключних прав на володіння, користування і розпорядження Замовнику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</w:t>
      </w:r>
      <w:r w:rsidRPr="00EA14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09079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які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були визначені замовником як такі:</w:t>
      </w:r>
    </w:p>
    <w:p w:rsidR="00381FD8" w:rsidRPr="00F27F17" w:rsidRDefault="00381FD8" w:rsidP="00381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Сервер </w:t>
      </w:r>
      <w:proofErr w:type="spellStart"/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Бази</w:t>
      </w:r>
      <w:proofErr w:type="spellEnd"/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даних</w:t>
      </w:r>
      <w:proofErr w:type="spellEnd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12 </w:t>
      </w:r>
      <w:proofErr w:type="spellStart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ядер</w:t>
      </w:r>
      <w:proofErr w:type="spellEnd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32 ГБ ОП 124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Gb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SSD</w:t>
      </w:r>
    </w:p>
    <w:p w:rsidR="00381FD8" w:rsidRDefault="00381FD8" w:rsidP="00381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Сервер </w:t>
      </w:r>
      <w:proofErr w:type="gramStart"/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коду</w:t>
      </w:r>
      <w:proofErr w:type="gramEnd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12 </w:t>
      </w:r>
      <w:proofErr w:type="spellStart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ядер</w:t>
      </w:r>
      <w:proofErr w:type="spellEnd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32 ГБ ОП 124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Gb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SSD</w:t>
      </w:r>
      <w:r w:rsidR="009868F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</w:t>
      </w:r>
    </w:p>
    <w:p w:rsidR="00090793" w:rsidRPr="00090793" w:rsidRDefault="00090793" w:rsidP="0009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були підтверджені усіма учасниками попередніх ринкових консультацій.</w:t>
      </w:r>
    </w:p>
    <w:p w:rsidR="00AC557D" w:rsidRPr="00FB1F0C" w:rsidRDefault="00302497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Уточнень чи зауважень щодо </w:t>
      </w:r>
      <w:r w:rsidR="00EC3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визначення можливих 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варіантів предмету закупівлі</w:t>
      </w:r>
      <w:r w:rsidR="00EC38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з урахуванням інновацій та нових технічних рішень</w:t>
      </w:r>
      <w:r w:rsidR="00EC383B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інформації про необхідні технічні, якісні та кількісні характеристики предмета закупівлі, у тому числі відповідну технічну специфікацію </w:t>
      </w:r>
      <w:r w:rsidR="00EC3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(Технічн</w:t>
      </w:r>
      <w:r w:rsidR="00381F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 завдання)</w:t>
      </w:r>
      <w:r w:rsidR="00EC3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надано не було.</w:t>
      </w:r>
    </w:p>
    <w:p w:rsidR="00AC557D" w:rsidRPr="00FB1F0C" w:rsidRDefault="00AC557D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C557D" w:rsidRPr="00FB1F0C" w:rsidRDefault="00AC557D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90793" w:rsidRDefault="00AC557D" w:rsidP="00AC557D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</w:t>
      </w:r>
      <w:r w:rsidR="005A38D5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цифрової трансформації Харківської міської ради 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090793" w:rsidSect="007145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3EBF"/>
    <w:multiLevelType w:val="hybridMultilevel"/>
    <w:tmpl w:val="BE08CD08"/>
    <w:lvl w:ilvl="0" w:tplc="DDD82DFC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58C723B8"/>
    <w:multiLevelType w:val="hybridMultilevel"/>
    <w:tmpl w:val="0714E7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43"/>
    <w:rsid w:val="00090793"/>
    <w:rsid w:val="000A684F"/>
    <w:rsid w:val="001C4297"/>
    <w:rsid w:val="001E7F51"/>
    <w:rsid w:val="002B1910"/>
    <w:rsid w:val="002D0EE9"/>
    <w:rsid w:val="002E7757"/>
    <w:rsid w:val="002E7D78"/>
    <w:rsid w:val="00302497"/>
    <w:rsid w:val="00381FD8"/>
    <w:rsid w:val="003D7326"/>
    <w:rsid w:val="00414C27"/>
    <w:rsid w:val="00445D77"/>
    <w:rsid w:val="004710C2"/>
    <w:rsid w:val="00473D3C"/>
    <w:rsid w:val="00483008"/>
    <w:rsid w:val="004905C1"/>
    <w:rsid w:val="004D4FB7"/>
    <w:rsid w:val="00502B4C"/>
    <w:rsid w:val="005068F6"/>
    <w:rsid w:val="00520493"/>
    <w:rsid w:val="00540DA2"/>
    <w:rsid w:val="005618ED"/>
    <w:rsid w:val="005A38D5"/>
    <w:rsid w:val="005B70EC"/>
    <w:rsid w:val="005C7FDD"/>
    <w:rsid w:val="005E05C4"/>
    <w:rsid w:val="006366C8"/>
    <w:rsid w:val="00703D57"/>
    <w:rsid w:val="00714518"/>
    <w:rsid w:val="00715746"/>
    <w:rsid w:val="007B0E43"/>
    <w:rsid w:val="00894151"/>
    <w:rsid w:val="009007F9"/>
    <w:rsid w:val="009444C3"/>
    <w:rsid w:val="00947182"/>
    <w:rsid w:val="009868F9"/>
    <w:rsid w:val="00994DD3"/>
    <w:rsid w:val="009A72CB"/>
    <w:rsid w:val="009F1024"/>
    <w:rsid w:val="00A1284E"/>
    <w:rsid w:val="00AC557D"/>
    <w:rsid w:val="00B1041C"/>
    <w:rsid w:val="00B96CA2"/>
    <w:rsid w:val="00BA2D1D"/>
    <w:rsid w:val="00BF2E5C"/>
    <w:rsid w:val="00C36A9C"/>
    <w:rsid w:val="00CD5817"/>
    <w:rsid w:val="00D308F0"/>
    <w:rsid w:val="00D5170C"/>
    <w:rsid w:val="00D53A08"/>
    <w:rsid w:val="00DB3FEE"/>
    <w:rsid w:val="00DB7143"/>
    <w:rsid w:val="00DC7FDB"/>
    <w:rsid w:val="00E27519"/>
    <w:rsid w:val="00EC383B"/>
    <w:rsid w:val="00EC69F8"/>
    <w:rsid w:val="00ED20DC"/>
    <w:rsid w:val="00EF1613"/>
    <w:rsid w:val="00F36E91"/>
    <w:rsid w:val="00F72DDA"/>
    <w:rsid w:val="00FB1F0C"/>
    <w:rsid w:val="00FB5B19"/>
    <w:rsid w:val="00FD624B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29476"/>
  <w15:docId w15:val="{57E3E915-F1D8-45C3-A8A6-DA68B311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uiPriority w:val="34"/>
    <w:qFormat/>
    <w:rsid w:val="00CD5817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613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gital@khmr.gov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gital.kharkiv.ua/" TargetMode="External"/><Relationship Id="rId11" Type="http://schemas.openxmlformats.org/officeDocument/2006/relationships/hyperlink" Target="mailto:digital@khmr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gital@kh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gital@kh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B769-BD11-43E4-913D-89ADE878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MRX-AL09</dc:creator>
  <cp:lastModifiedBy>Ilchenko_Tetiana</cp:lastModifiedBy>
  <cp:revision>51</cp:revision>
  <cp:lastPrinted>2023-05-11T12:46:00Z</cp:lastPrinted>
  <dcterms:created xsi:type="dcterms:W3CDTF">2022-09-27T11:40:00Z</dcterms:created>
  <dcterms:modified xsi:type="dcterms:W3CDTF">2023-05-11T12:47:00Z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cde5d97ded01405ebe6b32d23fc64fe9</vt:lpwstr>
  </property>
</Properties>
</file>